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6622" w14:textId="46D4D9E4" w:rsidR="00551D1B" w:rsidRPr="00B96F98" w:rsidRDefault="00664BB2" w:rsidP="00B56427">
      <w:pPr>
        <w:pStyle w:val="a6"/>
        <w:spacing w:before="0"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>П</w:t>
      </w:r>
      <w:r w:rsidR="00551D1B" w:rsidRPr="00D62684">
        <w:rPr>
          <w:rFonts w:ascii="Times New Roman" w:hAnsi="Times New Roman"/>
          <w:sz w:val="28"/>
          <w:szCs w:val="24"/>
          <w:shd w:val="clear" w:color="auto" w:fill="FFFFFF"/>
        </w:rPr>
        <w:t>ОГЛОЩЕНИЕ</w:t>
      </w:r>
      <w:r w:rsidR="00AF10BF" w:rsidRPr="00D62684">
        <w:rPr>
          <w:rFonts w:ascii="Times New Roman" w:hAnsi="Times New Roman"/>
          <w:sz w:val="28"/>
          <w:szCs w:val="24"/>
          <w:shd w:val="clear" w:color="auto" w:fill="FFFFFF"/>
        </w:rPr>
        <w:t xml:space="preserve"> МИКРОВОЛНОВОЙ ЭНЕРГИИ КОМПОЗИТАМИ НА ОСНОВЕ </w:t>
      </w:r>
      <w:r w:rsidR="00551D1B" w:rsidRPr="00D62684">
        <w:rPr>
          <w:rFonts w:ascii="Times New Roman" w:hAnsi="Times New Roman"/>
          <w:sz w:val="28"/>
          <w:szCs w:val="24"/>
          <w:shd w:val="clear" w:color="auto" w:fill="FFFFFF"/>
        </w:rPr>
        <w:t>МАГНИТНЫ</w:t>
      </w:r>
      <w:r w:rsidR="00AF10BF" w:rsidRPr="00D62684">
        <w:rPr>
          <w:rFonts w:ascii="Times New Roman" w:hAnsi="Times New Roman"/>
          <w:sz w:val="28"/>
          <w:szCs w:val="24"/>
          <w:shd w:val="clear" w:color="auto" w:fill="FFFFFF"/>
        </w:rPr>
        <w:t xml:space="preserve">Х </w:t>
      </w:r>
      <w:r w:rsidR="00551D1B" w:rsidRPr="00D62684">
        <w:rPr>
          <w:rFonts w:ascii="Times New Roman" w:hAnsi="Times New Roman"/>
          <w:sz w:val="28"/>
          <w:szCs w:val="24"/>
          <w:shd w:val="clear" w:color="auto" w:fill="FFFFFF"/>
        </w:rPr>
        <w:t>КОЛЛОИД</w:t>
      </w:r>
      <w:r w:rsidR="00AF10BF" w:rsidRPr="00D62684">
        <w:rPr>
          <w:rFonts w:ascii="Times New Roman" w:hAnsi="Times New Roman"/>
          <w:sz w:val="28"/>
          <w:szCs w:val="24"/>
          <w:shd w:val="clear" w:color="auto" w:fill="FFFFFF"/>
        </w:rPr>
        <w:t>ОВ</w:t>
      </w:r>
      <w:r w:rsidR="00551D1B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</w:p>
    <w:p w14:paraId="134F49B9" w14:textId="77777777" w:rsidR="00B56427" w:rsidRDefault="00FF4158" w:rsidP="00B5642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</w:rPr>
        <w:t>Боженко</w:t>
      </w:r>
      <w:r w:rsidR="00630D0D" w:rsidRPr="00630D0D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630D0D" w:rsidRPr="00630D0D">
        <w:rPr>
          <w:rFonts w:ascii="Times New Roman" w:hAnsi="Times New Roman" w:cs="Times New Roman"/>
          <w:b/>
          <w:i/>
        </w:rPr>
        <w:t>С.А</w:t>
      </w:r>
      <w:r w:rsidR="00630D0D" w:rsidRPr="00630D0D">
        <w:rPr>
          <w:rFonts w:ascii="Times New Roman" w:hAnsi="Times New Roman" w:cs="Times New Roman"/>
          <w:b/>
          <w:i/>
          <w:color w:val="000000"/>
          <w:vertAlign w:val="superscript"/>
        </w:rPr>
        <w:t xml:space="preserve"> </w:t>
      </w:r>
      <w:r w:rsidR="00630D0D" w:rsidRPr="00630D0D">
        <w:rPr>
          <w:rFonts w:ascii="Times New Roman" w:hAnsi="Times New Roman" w:cs="Times New Roman"/>
          <w:b/>
          <w:i/>
        </w:rPr>
        <w:t>.</w:t>
      </w:r>
      <w:proofErr w:type="gramEnd"/>
      <w:r w:rsidR="00630D0D" w:rsidRPr="00630D0D">
        <w:rPr>
          <w:rFonts w:ascii="Times New Roman" w:hAnsi="Times New Roman" w:cs="Times New Roman"/>
          <w:b/>
          <w:i/>
        </w:rPr>
        <w:t>,</w:t>
      </w:r>
      <w:r>
        <w:rPr>
          <w:rFonts w:ascii="Times New Roman" w:hAnsi="Times New Roman" w:cs="Times New Roman"/>
          <w:b/>
          <w:i/>
          <w:color w:val="000000"/>
          <w:vertAlign w:val="superscript"/>
        </w:rPr>
        <w:t xml:space="preserve"> </w:t>
      </w:r>
      <w:r w:rsidR="00630D0D" w:rsidRPr="00630D0D">
        <w:rPr>
          <w:rFonts w:ascii="Times New Roman" w:hAnsi="Times New Roman" w:cs="Times New Roman"/>
          <w:b/>
          <w:i/>
        </w:rPr>
        <w:t>Туркин С.Д.</w:t>
      </w:r>
      <w:r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/>
          <w:b/>
          <w:i/>
          <w:color w:val="000000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/>
        </w:rPr>
        <w:t>Закинян</w:t>
      </w:r>
      <w:proofErr w:type="spellEnd"/>
      <w:r>
        <w:rPr>
          <w:rFonts w:ascii="Times New Roman" w:hAnsi="Times New Roman" w:cs="Times New Roman"/>
          <w:b/>
          <w:i/>
          <w:color w:val="000000"/>
        </w:rPr>
        <w:t xml:space="preserve"> А.Р.</w:t>
      </w:r>
    </w:p>
    <w:p w14:paraId="7697E391" w14:textId="0A448FD4" w:rsidR="00630D0D" w:rsidRPr="00630D0D" w:rsidRDefault="00AB702A" w:rsidP="00B5642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color w:val="000000"/>
        </w:rPr>
        <w:t>Ассистент</w:t>
      </w:r>
    </w:p>
    <w:p w14:paraId="75847DB8" w14:textId="233B0361" w:rsidR="00185BEC" w:rsidRPr="00185BEC" w:rsidRDefault="00630D0D" w:rsidP="00B56427">
      <w:pPr>
        <w:pStyle w:val="6"/>
      </w:pPr>
      <w:r w:rsidRPr="00630D0D">
        <w:t>Северо-Кавказский Федеральный Университет, физико-технический факультет, Ставрополь, Россия</w:t>
      </w:r>
    </w:p>
    <w:p w14:paraId="559FB91B" w14:textId="29FD6553" w:rsidR="00185BEC" w:rsidRDefault="00630D0D" w:rsidP="00B56427">
      <w:pPr>
        <w:pStyle w:val="7"/>
        <w:rPr>
          <w:rStyle w:val="a4"/>
          <w:sz w:val="24"/>
          <w:lang w:val="en-US"/>
        </w:rPr>
      </w:pPr>
      <w:r w:rsidRPr="00630D0D">
        <w:rPr>
          <w:sz w:val="24"/>
          <w:lang w:val="en-US"/>
        </w:rPr>
        <w:t xml:space="preserve">E-mail: </w:t>
      </w:r>
      <w:hyperlink r:id="rId4" w:history="1">
        <w:r w:rsidR="00442BDB" w:rsidRPr="00C5409C">
          <w:rPr>
            <w:rStyle w:val="a4"/>
            <w:sz w:val="24"/>
            <w:lang w:val="en-US"/>
          </w:rPr>
          <w:t>s.semyonovaa@yandex.ru</w:t>
        </w:r>
      </w:hyperlink>
    </w:p>
    <w:p w14:paraId="39B3336D" w14:textId="77777777" w:rsidR="00B56427" w:rsidRPr="00B56427" w:rsidRDefault="00B56427" w:rsidP="00B56427">
      <w:pPr>
        <w:rPr>
          <w:lang w:val="en-US" w:eastAsia="ru-RU"/>
        </w:rPr>
      </w:pPr>
    </w:p>
    <w:p w14:paraId="5A65882E" w14:textId="3208121A" w:rsidR="00353E90" w:rsidRPr="00A50F8D" w:rsidRDefault="009B4EC6" w:rsidP="00B5642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высокопоглощающих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="00FC336C" w:rsidRPr="00FC33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настоящий момент</w:t>
      </w:r>
      <w:r w:rsidR="00FC336C" w:rsidRPr="00FC33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носит практический интерес в области радиотехники.</w:t>
      </w:r>
      <w:r w:rsidR="00494025">
        <w:rPr>
          <w:rFonts w:ascii="Times New Roman" w:hAnsi="Times New Roman" w:cs="Times New Roman"/>
          <w:sz w:val="24"/>
          <w:szCs w:val="24"/>
        </w:rPr>
        <w:t xml:space="preserve"> </w:t>
      </w:r>
      <w:r w:rsidR="000A6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таким материалам относятся, например, композиты на основе магнитных коллоидов </w:t>
      </w:r>
      <w:r w:rsidR="00A367D9">
        <w:rPr>
          <w:rFonts w:ascii="Times New Roman" w:hAnsi="Times New Roman" w:cs="Times New Roman"/>
          <w:sz w:val="24"/>
          <w:szCs w:val="24"/>
        </w:rPr>
        <w:t>с ярко выраженными магнитными и диэле</w:t>
      </w:r>
      <w:r w:rsidR="00B551CC">
        <w:rPr>
          <w:rFonts w:ascii="Times New Roman" w:hAnsi="Times New Roman" w:cs="Times New Roman"/>
          <w:sz w:val="24"/>
          <w:szCs w:val="24"/>
        </w:rPr>
        <w:t>кт</w:t>
      </w:r>
      <w:r w:rsidR="00A367D9">
        <w:rPr>
          <w:rFonts w:ascii="Times New Roman" w:hAnsi="Times New Roman" w:cs="Times New Roman"/>
          <w:sz w:val="24"/>
          <w:szCs w:val="24"/>
        </w:rPr>
        <w:t>рическими свойствами</w:t>
      </w:r>
      <w:r w:rsidR="00A7409B">
        <w:rPr>
          <w:rFonts w:ascii="Times New Roman" w:hAnsi="Times New Roman" w:cs="Times New Roman"/>
          <w:sz w:val="24"/>
          <w:szCs w:val="24"/>
        </w:rPr>
        <w:t xml:space="preserve"> </w:t>
      </w:r>
      <w:r w:rsidR="00A7409B" w:rsidRPr="00A7409B">
        <w:rPr>
          <w:rFonts w:ascii="Times New Roman" w:hAnsi="Times New Roman" w:cs="Times New Roman"/>
          <w:sz w:val="24"/>
          <w:szCs w:val="24"/>
        </w:rPr>
        <w:t>[</w:t>
      </w:r>
      <w:r w:rsidR="00A7409B">
        <w:rPr>
          <w:rFonts w:ascii="Times New Roman" w:hAnsi="Times New Roman" w:cs="Times New Roman"/>
          <w:sz w:val="24"/>
          <w:szCs w:val="24"/>
        </w:rPr>
        <w:t>1</w:t>
      </w:r>
      <w:r w:rsidR="00A7409B" w:rsidRPr="00A7409B">
        <w:rPr>
          <w:rFonts w:ascii="Times New Roman" w:hAnsi="Times New Roman" w:cs="Times New Roman"/>
          <w:sz w:val="24"/>
          <w:szCs w:val="24"/>
        </w:rPr>
        <w:t>]</w:t>
      </w:r>
      <w:r w:rsidR="008956AB">
        <w:rPr>
          <w:rFonts w:ascii="Times New Roman" w:hAnsi="Times New Roman" w:cs="Times New Roman"/>
          <w:sz w:val="24"/>
          <w:szCs w:val="24"/>
        </w:rPr>
        <w:t xml:space="preserve">. </w:t>
      </w:r>
      <w:r w:rsidR="00A7409B">
        <w:rPr>
          <w:rFonts w:ascii="Times New Roman" w:hAnsi="Times New Roman" w:cs="Times New Roman"/>
          <w:sz w:val="24"/>
          <w:szCs w:val="24"/>
        </w:rPr>
        <w:t>Возможность</w:t>
      </w:r>
      <w:r w:rsidR="00233AD6">
        <w:rPr>
          <w:rFonts w:ascii="Times New Roman" w:hAnsi="Times New Roman" w:cs="Times New Roman"/>
          <w:sz w:val="24"/>
          <w:szCs w:val="24"/>
        </w:rPr>
        <w:t xml:space="preserve"> контролировать внешним магнитным полем параметры </w:t>
      </w:r>
      <w:proofErr w:type="spellStart"/>
      <w:r w:rsidR="00233AD6">
        <w:rPr>
          <w:rFonts w:ascii="Times New Roman" w:hAnsi="Times New Roman" w:cs="Times New Roman"/>
          <w:sz w:val="24"/>
          <w:szCs w:val="24"/>
        </w:rPr>
        <w:t>субволновой</w:t>
      </w:r>
      <w:proofErr w:type="spellEnd"/>
      <w:r w:rsidR="00233AD6">
        <w:rPr>
          <w:rFonts w:ascii="Times New Roman" w:hAnsi="Times New Roman" w:cs="Times New Roman"/>
          <w:sz w:val="24"/>
          <w:szCs w:val="24"/>
        </w:rPr>
        <w:t xml:space="preserve"> структуры ком</w:t>
      </w:r>
      <w:r w:rsidR="00A7409B">
        <w:rPr>
          <w:rFonts w:ascii="Times New Roman" w:hAnsi="Times New Roman" w:cs="Times New Roman"/>
          <w:sz w:val="24"/>
          <w:szCs w:val="24"/>
        </w:rPr>
        <w:t xml:space="preserve">позитов </w:t>
      </w:r>
      <w:r w:rsidR="00F878D7">
        <w:rPr>
          <w:rFonts w:ascii="Times New Roman" w:hAnsi="Times New Roman" w:cs="Times New Roman"/>
          <w:sz w:val="24"/>
          <w:szCs w:val="24"/>
        </w:rPr>
        <w:t>открывает новые возможности</w:t>
      </w:r>
      <w:r w:rsidR="00A7409B">
        <w:rPr>
          <w:rFonts w:ascii="Times New Roman" w:hAnsi="Times New Roman" w:cs="Times New Roman"/>
          <w:sz w:val="24"/>
          <w:szCs w:val="24"/>
        </w:rPr>
        <w:t xml:space="preserve"> сфер</w:t>
      </w:r>
      <w:r w:rsidR="00F878D7">
        <w:rPr>
          <w:rFonts w:ascii="Times New Roman" w:hAnsi="Times New Roman" w:cs="Times New Roman"/>
          <w:sz w:val="24"/>
          <w:szCs w:val="24"/>
        </w:rPr>
        <w:t>ы</w:t>
      </w:r>
      <w:r w:rsidR="00A7409B">
        <w:rPr>
          <w:rFonts w:ascii="Times New Roman" w:hAnsi="Times New Roman" w:cs="Times New Roman"/>
          <w:sz w:val="24"/>
          <w:szCs w:val="24"/>
        </w:rPr>
        <w:t xml:space="preserve"> применения таки</w:t>
      </w:r>
      <w:r w:rsidR="004952DC">
        <w:rPr>
          <w:rFonts w:ascii="Times New Roman" w:hAnsi="Times New Roman" w:cs="Times New Roman"/>
          <w:sz w:val="24"/>
          <w:szCs w:val="24"/>
        </w:rPr>
        <w:t>х</w:t>
      </w:r>
      <w:r w:rsidR="00A7409B">
        <w:rPr>
          <w:rFonts w:ascii="Times New Roman" w:hAnsi="Times New Roman" w:cs="Times New Roman"/>
          <w:sz w:val="24"/>
          <w:szCs w:val="24"/>
        </w:rPr>
        <w:t xml:space="preserve"> материалов в СВЧ – технике</w:t>
      </w:r>
      <w:r w:rsidR="00985EA6" w:rsidRPr="00985EA6">
        <w:rPr>
          <w:rFonts w:ascii="Times New Roman" w:hAnsi="Times New Roman" w:cs="Times New Roman"/>
          <w:sz w:val="24"/>
          <w:szCs w:val="24"/>
        </w:rPr>
        <w:t xml:space="preserve"> [</w:t>
      </w:r>
      <w:r w:rsidR="00985EA6" w:rsidRPr="00FC336C">
        <w:rPr>
          <w:rFonts w:ascii="Times New Roman" w:hAnsi="Times New Roman" w:cs="Times New Roman"/>
          <w:sz w:val="24"/>
          <w:szCs w:val="24"/>
        </w:rPr>
        <w:t>2</w:t>
      </w:r>
      <w:r w:rsidR="00985EA6" w:rsidRPr="00985EA6">
        <w:rPr>
          <w:rFonts w:ascii="Times New Roman" w:hAnsi="Times New Roman" w:cs="Times New Roman"/>
          <w:sz w:val="24"/>
          <w:szCs w:val="24"/>
        </w:rPr>
        <w:t>]</w:t>
      </w:r>
      <w:r w:rsidR="00A7409B">
        <w:rPr>
          <w:rFonts w:ascii="Times New Roman" w:hAnsi="Times New Roman" w:cs="Times New Roman"/>
          <w:sz w:val="24"/>
          <w:szCs w:val="24"/>
        </w:rPr>
        <w:t>.</w:t>
      </w:r>
      <w:r w:rsidR="002816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446CE" w14:textId="29FC84E3" w:rsidR="00561415" w:rsidRDefault="00325ED5" w:rsidP="00185BE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25ED5">
        <w:rPr>
          <w:rFonts w:ascii="Times New Roman" w:hAnsi="Times New Roman" w:cs="Times New Roman"/>
          <w:sz w:val="24"/>
          <w:szCs w:val="24"/>
        </w:rPr>
        <w:t xml:space="preserve"> качестве</w:t>
      </w:r>
      <w:r w:rsidR="003F4560">
        <w:rPr>
          <w:rFonts w:ascii="Times New Roman" w:hAnsi="Times New Roman" w:cs="Times New Roman"/>
          <w:sz w:val="24"/>
          <w:szCs w:val="24"/>
        </w:rPr>
        <w:t xml:space="preserve"> образца использовался композиционный материал, синтезированный путем добавления микрочастиц алюминиевой пудры в исходный магнитный коллоид на основе керосина с магнетитовыми однодоменными частицами. </w:t>
      </w:r>
      <w:r w:rsidR="003F4560" w:rsidRPr="00076728">
        <w:rPr>
          <w:rFonts w:ascii="Times New Roman" w:hAnsi="Times New Roman" w:cs="Times New Roman"/>
          <w:sz w:val="24"/>
          <w:szCs w:val="24"/>
        </w:rPr>
        <w:t xml:space="preserve">Управление микрогеометрией </w:t>
      </w:r>
      <w:r w:rsidR="00D536C7" w:rsidRPr="00076728">
        <w:rPr>
          <w:rFonts w:ascii="Times New Roman" w:hAnsi="Times New Roman" w:cs="Times New Roman"/>
          <w:sz w:val="24"/>
          <w:szCs w:val="24"/>
        </w:rPr>
        <w:t>композита</w:t>
      </w:r>
      <w:r w:rsidR="003F4560" w:rsidRPr="00076728">
        <w:rPr>
          <w:rFonts w:ascii="Times New Roman" w:hAnsi="Times New Roman" w:cs="Times New Roman"/>
          <w:sz w:val="24"/>
          <w:szCs w:val="24"/>
        </w:rPr>
        <w:t xml:space="preserve"> осуществлялось посредством воздействия однородного магнитного поля.</w:t>
      </w:r>
      <w:r w:rsidR="003F4560">
        <w:rPr>
          <w:rFonts w:ascii="Times New Roman" w:hAnsi="Times New Roman" w:cs="Times New Roman"/>
          <w:sz w:val="24"/>
          <w:szCs w:val="24"/>
        </w:rPr>
        <w:t xml:space="preserve"> </w:t>
      </w:r>
      <w:r w:rsidR="00F77A7F" w:rsidRPr="0043139D">
        <w:rPr>
          <w:rFonts w:ascii="Times New Roman" w:hAnsi="Times New Roman" w:cs="Times New Roman"/>
          <w:sz w:val="24"/>
          <w:szCs w:val="24"/>
        </w:rPr>
        <w:t xml:space="preserve">При включении внешнего магнитного поля микрочастицы выстраиваются в цепочечные структуры, </w:t>
      </w:r>
      <w:proofErr w:type="spellStart"/>
      <w:r w:rsidR="0043139D" w:rsidRPr="0043139D">
        <w:rPr>
          <w:rFonts w:ascii="Times New Roman" w:hAnsi="Times New Roman" w:cs="Times New Roman"/>
          <w:sz w:val="24"/>
          <w:szCs w:val="24"/>
        </w:rPr>
        <w:t>сонаправленные</w:t>
      </w:r>
      <w:proofErr w:type="spellEnd"/>
      <w:r w:rsidR="0043139D" w:rsidRPr="0043139D">
        <w:rPr>
          <w:rFonts w:ascii="Times New Roman" w:hAnsi="Times New Roman" w:cs="Times New Roman"/>
          <w:sz w:val="24"/>
          <w:szCs w:val="24"/>
        </w:rPr>
        <w:t xml:space="preserve"> с полем</w:t>
      </w:r>
      <w:r w:rsidR="00F77A7F" w:rsidRPr="0043139D">
        <w:rPr>
          <w:rFonts w:ascii="Times New Roman" w:hAnsi="Times New Roman" w:cs="Times New Roman"/>
          <w:sz w:val="24"/>
          <w:szCs w:val="24"/>
        </w:rPr>
        <w:t>.</w:t>
      </w:r>
      <w:r w:rsidR="00F77A7F">
        <w:rPr>
          <w:rFonts w:ascii="Times New Roman" w:hAnsi="Times New Roman" w:cs="Times New Roman"/>
          <w:sz w:val="24"/>
          <w:szCs w:val="24"/>
        </w:rPr>
        <w:t xml:space="preserve"> </w:t>
      </w:r>
      <w:r w:rsidR="0069639E">
        <w:rPr>
          <w:rFonts w:ascii="Times New Roman" w:hAnsi="Times New Roman" w:cs="Times New Roman"/>
          <w:sz w:val="24"/>
          <w:szCs w:val="24"/>
        </w:rPr>
        <w:t xml:space="preserve">Исследования проводились на основной моде </w:t>
      </w:r>
      <w:r w:rsidR="0069639E">
        <w:rPr>
          <w:rFonts w:ascii="Times New Roman" w:hAnsi="Times New Roman" w:cs="Times New Roman"/>
          <w:sz w:val="24"/>
          <w:szCs w:val="24"/>
          <w:lang w:val="en-US"/>
        </w:rPr>
        <w:t>TEM</w:t>
      </w:r>
      <w:r w:rsidR="0069639E" w:rsidRPr="0069639E">
        <w:rPr>
          <w:rFonts w:ascii="Times New Roman" w:hAnsi="Times New Roman" w:cs="Times New Roman"/>
          <w:sz w:val="24"/>
          <w:szCs w:val="24"/>
        </w:rPr>
        <w:t xml:space="preserve"> </w:t>
      </w:r>
      <w:r w:rsidR="0069639E">
        <w:rPr>
          <w:rFonts w:ascii="Times New Roman" w:hAnsi="Times New Roman" w:cs="Times New Roman"/>
          <w:sz w:val="24"/>
          <w:szCs w:val="24"/>
        </w:rPr>
        <w:t xml:space="preserve">коаксиального </w:t>
      </w:r>
      <w:r w:rsidR="0069639E" w:rsidRPr="0069639E">
        <w:rPr>
          <w:rFonts w:ascii="Times New Roman" w:hAnsi="Times New Roman" w:cs="Times New Roman"/>
          <w:sz w:val="24"/>
          <w:szCs w:val="24"/>
        </w:rPr>
        <w:t>волновода в диапазоне ч</w:t>
      </w:r>
      <w:r w:rsidR="0069639E">
        <w:rPr>
          <w:rFonts w:ascii="Times New Roman" w:hAnsi="Times New Roman" w:cs="Times New Roman"/>
          <w:sz w:val="24"/>
          <w:szCs w:val="24"/>
        </w:rPr>
        <w:t xml:space="preserve">астот </w:t>
      </w:r>
      <w:r w:rsidR="0023787F">
        <w:rPr>
          <w:rFonts w:ascii="Times New Roman" w:hAnsi="Times New Roman" w:cs="Times New Roman"/>
          <w:sz w:val="24"/>
          <w:szCs w:val="24"/>
        </w:rPr>
        <w:t>5</w:t>
      </w:r>
      <w:r w:rsidR="0069639E">
        <w:rPr>
          <w:rFonts w:ascii="Times New Roman" w:hAnsi="Times New Roman" w:cs="Times New Roman"/>
          <w:sz w:val="24"/>
          <w:szCs w:val="24"/>
        </w:rPr>
        <w:t xml:space="preserve"> – 18 ГГц</w:t>
      </w:r>
      <w:r w:rsidR="006638C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right" w:tblpY="31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4"/>
      </w:tblGrid>
      <w:tr w:rsidR="00561415" w14:paraId="71E64B14" w14:textId="77777777" w:rsidTr="00B56427">
        <w:trPr>
          <w:trHeight w:val="3792"/>
        </w:trPr>
        <w:tc>
          <w:tcPr>
            <w:tcW w:w="5615" w:type="dxa"/>
          </w:tcPr>
          <w:p w14:paraId="46CE42D2" w14:textId="77777777" w:rsidR="00561415" w:rsidRDefault="00561415" w:rsidP="00185BEC">
            <w:pPr>
              <w:tabs>
                <w:tab w:val="left" w:pos="0"/>
                <w:tab w:val="center" w:pos="4678"/>
                <w:tab w:val="right" w:pos="9355"/>
              </w:tabs>
              <w:spacing w:line="276" w:lineRule="auto"/>
              <w:ind w:firstLine="39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182D1D69" wp14:editId="2B834F7E">
                  <wp:extent cx="3409953" cy="269024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равнение с comsol от частоты 30%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87" cy="2701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415" w14:paraId="339FE551" w14:textId="77777777" w:rsidTr="00B56427">
        <w:trPr>
          <w:trHeight w:val="1723"/>
        </w:trPr>
        <w:tc>
          <w:tcPr>
            <w:tcW w:w="5615" w:type="dxa"/>
          </w:tcPr>
          <w:p w14:paraId="2ADB2179" w14:textId="0C8FCD81" w:rsidR="00561415" w:rsidRDefault="00561415" w:rsidP="00185BEC">
            <w:pPr>
              <w:tabs>
                <w:tab w:val="left" w:pos="0"/>
                <w:tab w:val="center" w:pos="4678"/>
                <w:tab w:val="right" w:pos="9355"/>
              </w:tabs>
              <w:spacing w:line="276" w:lineRule="auto"/>
              <w:ind w:firstLine="39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Рис. </w:t>
            </w:r>
            <w:r w:rsidR="001672F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8929E3">
              <w:rPr>
                <w:rFonts w:ascii="Times New Roman" w:hAnsi="Times New Roman" w:cs="Times New Roman"/>
                <w:sz w:val="24"/>
                <w:szCs w:val="28"/>
              </w:rPr>
              <w:t>Экспериментальные (2,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8929E3">
              <w:rPr>
                <w:rFonts w:ascii="Times New Roman" w:hAnsi="Times New Roman" w:cs="Times New Roman"/>
                <w:sz w:val="24"/>
                <w:szCs w:val="28"/>
              </w:rPr>
              <w:t>) и теоретические (1,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8929E3">
              <w:rPr>
                <w:rFonts w:ascii="Times New Roman" w:hAnsi="Times New Roman" w:cs="Times New Roman"/>
                <w:sz w:val="24"/>
                <w:szCs w:val="28"/>
              </w:rPr>
              <w:t xml:space="preserve">) зависимости коэффициента поглощения от частоты излучения при различном значении напряженности внешнего магнитного поля (числа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частиц</w:t>
            </w:r>
            <w:r w:rsidRPr="008929E3">
              <w:rPr>
                <w:rFonts w:ascii="Times New Roman" w:hAnsi="Times New Roman" w:cs="Times New Roman"/>
                <w:sz w:val="24"/>
                <w:szCs w:val="28"/>
              </w:rPr>
              <w:t xml:space="preserve"> в цепочке). Объемная концентрация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наполнителя 3</w:t>
            </w:r>
            <w:r w:rsidRPr="008929E3">
              <w:rPr>
                <w:rFonts w:ascii="Times New Roman" w:hAnsi="Times New Roman" w:cs="Times New Roman"/>
                <w:sz w:val="24"/>
                <w:szCs w:val="28"/>
              </w:rPr>
              <w:t>0%.</w:t>
            </w:r>
          </w:p>
        </w:tc>
      </w:tr>
    </w:tbl>
    <w:p w14:paraId="67CD1FA4" w14:textId="331A0180" w:rsidR="0080577B" w:rsidRPr="00EF5CE1" w:rsidRDefault="00561415" w:rsidP="00185BE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B79">
        <w:rPr>
          <w:rFonts w:ascii="Times New Roman" w:hAnsi="Times New Roman" w:cs="Times New Roman"/>
          <w:sz w:val="24"/>
          <w:szCs w:val="24"/>
        </w:rPr>
        <w:t xml:space="preserve">На рисунке </w:t>
      </w:r>
      <w:r w:rsidR="001672F2">
        <w:rPr>
          <w:rFonts w:ascii="Times New Roman" w:hAnsi="Times New Roman" w:cs="Times New Roman"/>
          <w:sz w:val="24"/>
          <w:szCs w:val="24"/>
        </w:rPr>
        <w:t>1</w:t>
      </w:r>
      <w:r w:rsidR="00FF5B79">
        <w:rPr>
          <w:rFonts w:ascii="Times New Roman" w:hAnsi="Times New Roman" w:cs="Times New Roman"/>
          <w:sz w:val="24"/>
          <w:szCs w:val="24"/>
        </w:rPr>
        <w:t xml:space="preserve"> </w:t>
      </w:r>
      <w:r w:rsidR="00EF5CE1">
        <w:rPr>
          <w:rFonts w:ascii="Times New Roman" w:hAnsi="Times New Roman" w:cs="Times New Roman"/>
          <w:sz w:val="24"/>
          <w:szCs w:val="24"/>
        </w:rPr>
        <w:t>представлены</w:t>
      </w:r>
      <w:r w:rsidR="00FF5B79">
        <w:rPr>
          <w:rFonts w:ascii="Times New Roman" w:hAnsi="Times New Roman" w:cs="Times New Roman"/>
          <w:sz w:val="24"/>
          <w:szCs w:val="24"/>
        </w:rPr>
        <w:t xml:space="preserve"> теоретические и экспериментальн</w:t>
      </w:r>
      <w:r w:rsidR="00874C14">
        <w:rPr>
          <w:rFonts w:ascii="Times New Roman" w:hAnsi="Times New Roman" w:cs="Times New Roman"/>
          <w:sz w:val="24"/>
          <w:szCs w:val="24"/>
        </w:rPr>
        <w:t>ые</w:t>
      </w:r>
      <w:r w:rsidR="00FF5B79">
        <w:rPr>
          <w:rFonts w:ascii="Times New Roman" w:hAnsi="Times New Roman" w:cs="Times New Roman"/>
          <w:sz w:val="24"/>
          <w:szCs w:val="24"/>
        </w:rPr>
        <w:t xml:space="preserve"> зависимости коэффициента поглощения от част</w:t>
      </w:r>
      <w:r w:rsidR="00874C14">
        <w:rPr>
          <w:rFonts w:ascii="Times New Roman" w:hAnsi="Times New Roman" w:cs="Times New Roman"/>
          <w:sz w:val="24"/>
          <w:szCs w:val="24"/>
        </w:rPr>
        <w:t>от</w:t>
      </w:r>
      <w:r w:rsidR="00FF5B79">
        <w:rPr>
          <w:rFonts w:ascii="Times New Roman" w:hAnsi="Times New Roman" w:cs="Times New Roman"/>
          <w:sz w:val="24"/>
          <w:szCs w:val="24"/>
        </w:rPr>
        <w:t>ы излучения. Теоретические зависимости</w:t>
      </w:r>
      <w:r w:rsidR="0053420C">
        <w:rPr>
          <w:rFonts w:ascii="Times New Roman" w:hAnsi="Times New Roman" w:cs="Times New Roman"/>
          <w:sz w:val="24"/>
          <w:szCs w:val="24"/>
        </w:rPr>
        <w:t xml:space="preserve"> (</w:t>
      </w:r>
      <w:r w:rsidR="00FF5B79">
        <w:rPr>
          <w:rFonts w:ascii="Times New Roman" w:hAnsi="Times New Roman" w:cs="Times New Roman"/>
          <w:sz w:val="24"/>
          <w:szCs w:val="24"/>
        </w:rPr>
        <w:t xml:space="preserve">кривые </w:t>
      </w:r>
      <w:r w:rsidR="00874C14">
        <w:rPr>
          <w:rFonts w:ascii="Times New Roman" w:hAnsi="Times New Roman" w:cs="Times New Roman"/>
          <w:sz w:val="24"/>
          <w:szCs w:val="24"/>
        </w:rPr>
        <w:t>1, 3</w:t>
      </w:r>
      <w:r w:rsidR="0053420C">
        <w:rPr>
          <w:rFonts w:ascii="Times New Roman" w:hAnsi="Times New Roman" w:cs="Times New Roman"/>
          <w:sz w:val="24"/>
          <w:szCs w:val="24"/>
        </w:rPr>
        <w:t>)</w:t>
      </w:r>
      <w:r w:rsidR="00874C14">
        <w:rPr>
          <w:rFonts w:ascii="Times New Roman" w:hAnsi="Times New Roman" w:cs="Times New Roman"/>
          <w:sz w:val="24"/>
          <w:szCs w:val="24"/>
        </w:rPr>
        <w:t xml:space="preserve"> приведены при различном числе </w:t>
      </w:r>
      <w:r w:rsidR="007C00C8">
        <w:rPr>
          <w:rFonts w:ascii="Times New Roman" w:hAnsi="Times New Roman" w:cs="Times New Roman"/>
          <w:sz w:val="24"/>
          <w:szCs w:val="24"/>
        </w:rPr>
        <w:t>частиц</w:t>
      </w:r>
      <w:r w:rsidR="00874C14">
        <w:rPr>
          <w:rFonts w:ascii="Times New Roman" w:hAnsi="Times New Roman" w:cs="Times New Roman"/>
          <w:sz w:val="24"/>
          <w:szCs w:val="24"/>
        </w:rPr>
        <w:t xml:space="preserve"> в цепочке, экспериментальные зависимости</w:t>
      </w:r>
      <w:r w:rsidR="00C0469C">
        <w:rPr>
          <w:rFonts w:ascii="Times New Roman" w:hAnsi="Times New Roman" w:cs="Times New Roman"/>
          <w:sz w:val="24"/>
          <w:szCs w:val="24"/>
        </w:rPr>
        <w:t xml:space="preserve"> (</w:t>
      </w:r>
      <w:r w:rsidR="00874C14">
        <w:rPr>
          <w:rFonts w:ascii="Times New Roman" w:hAnsi="Times New Roman" w:cs="Times New Roman"/>
          <w:sz w:val="24"/>
          <w:szCs w:val="24"/>
        </w:rPr>
        <w:t>кривые 2,4</w:t>
      </w:r>
      <w:r w:rsidR="00C0469C">
        <w:rPr>
          <w:rFonts w:ascii="Times New Roman" w:hAnsi="Times New Roman" w:cs="Times New Roman"/>
          <w:sz w:val="24"/>
          <w:szCs w:val="24"/>
        </w:rPr>
        <w:t>)</w:t>
      </w:r>
      <w:r w:rsidR="00874C14">
        <w:rPr>
          <w:rFonts w:ascii="Times New Roman" w:hAnsi="Times New Roman" w:cs="Times New Roman"/>
          <w:sz w:val="24"/>
          <w:szCs w:val="24"/>
        </w:rPr>
        <w:t xml:space="preserve"> приведены при различном значении напряженности внешнего магнитного поля. </w:t>
      </w:r>
      <w:r w:rsidR="0082538D" w:rsidRPr="00561415">
        <w:rPr>
          <w:rFonts w:ascii="Times New Roman" w:hAnsi="Times New Roman" w:cs="Times New Roman"/>
          <w:sz w:val="24"/>
          <w:szCs w:val="24"/>
        </w:rPr>
        <w:t>Объемная концентрация дисперсной фазы</w:t>
      </w:r>
      <w:r w:rsidR="00EF5CE1">
        <w:rPr>
          <w:rFonts w:ascii="Times New Roman" w:hAnsi="Times New Roman" w:cs="Times New Roman"/>
          <w:sz w:val="24"/>
          <w:szCs w:val="24"/>
        </w:rPr>
        <w:t xml:space="preserve"> </w:t>
      </w:r>
      <w:r w:rsidR="00B438DE">
        <w:rPr>
          <w:rFonts w:ascii="Times New Roman" w:hAnsi="Times New Roman" w:cs="Times New Roman"/>
          <w:sz w:val="24"/>
          <w:szCs w:val="24"/>
        </w:rPr>
        <w:t>–</w:t>
      </w:r>
      <w:r w:rsidR="00EF5CE1">
        <w:rPr>
          <w:rFonts w:ascii="Times New Roman" w:hAnsi="Times New Roman" w:cs="Times New Roman"/>
          <w:sz w:val="24"/>
          <w:szCs w:val="24"/>
        </w:rPr>
        <w:t xml:space="preserve"> </w:t>
      </w:r>
      <w:r w:rsidR="00B438DE" w:rsidRPr="00664BB2">
        <w:rPr>
          <w:rFonts w:ascii="Times New Roman" w:hAnsi="Times New Roman" w:cs="Times New Roman"/>
          <w:sz w:val="24"/>
          <w:szCs w:val="24"/>
        </w:rPr>
        <w:t>4,1</w:t>
      </w:r>
      <w:r w:rsidR="0082538D">
        <w:rPr>
          <w:rFonts w:ascii="Times New Roman" w:hAnsi="Times New Roman" w:cs="Times New Roman"/>
          <w:sz w:val="24"/>
          <w:szCs w:val="24"/>
        </w:rPr>
        <w:t xml:space="preserve">%. </w:t>
      </w:r>
      <w:r w:rsidR="00C0469C">
        <w:rPr>
          <w:rFonts w:ascii="Times New Roman" w:hAnsi="Times New Roman" w:cs="Times New Roman"/>
          <w:sz w:val="24"/>
          <w:szCs w:val="24"/>
        </w:rPr>
        <w:t xml:space="preserve">Теоретический расчет в случае цепочек из </w:t>
      </w:r>
      <w:r w:rsidR="00C0469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0469C" w:rsidRPr="00C0469C">
        <w:rPr>
          <w:rFonts w:ascii="Times New Roman" w:hAnsi="Times New Roman" w:cs="Times New Roman"/>
          <w:sz w:val="24"/>
          <w:szCs w:val="24"/>
        </w:rPr>
        <w:t xml:space="preserve"> = </w:t>
      </w:r>
      <w:r w:rsidR="00C0469C">
        <w:rPr>
          <w:rFonts w:ascii="Times New Roman" w:hAnsi="Times New Roman" w:cs="Times New Roman"/>
          <w:sz w:val="24"/>
          <w:szCs w:val="24"/>
        </w:rPr>
        <w:t xml:space="preserve">1 </w:t>
      </w:r>
      <w:r w:rsidR="00D00E6A">
        <w:rPr>
          <w:rFonts w:ascii="Times New Roman" w:hAnsi="Times New Roman" w:cs="Times New Roman"/>
          <w:sz w:val="24"/>
          <w:szCs w:val="24"/>
        </w:rPr>
        <w:t>частиц</w:t>
      </w:r>
      <w:r w:rsidR="00C0469C">
        <w:rPr>
          <w:rFonts w:ascii="Times New Roman" w:hAnsi="Times New Roman" w:cs="Times New Roman"/>
          <w:sz w:val="24"/>
          <w:szCs w:val="24"/>
        </w:rPr>
        <w:t xml:space="preserve"> (кривая 1) сравнивается с экспериментальной зависимостью 2 в отсутствие магнитного поля.</w:t>
      </w:r>
      <w:r w:rsidR="001672F2">
        <w:rPr>
          <w:rFonts w:ascii="Times New Roman" w:hAnsi="Times New Roman" w:cs="Times New Roman"/>
          <w:sz w:val="24"/>
          <w:szCs w:val="24"/>
        </w:rPr>
        <w:t xml:space="preserve"> </w:t>
      </w:r>
      <w:r w:rsidR="00C0469C">
        <w:rPr>
          <w:rFonts w:ascii="Times New Roman" w:hAnsi="Times New Roman" w:cs="Times New Roman"/>
          <w:sz w:val="24"/>
          <w:szCs w:val="24"/>
        </w:rPr>
        <w:t>Э</w:t>
      </w:r>
      <w:r w:rsidR="00264C4B">
        <w:rPr>
          <w:rFonts w:ascii="Times New Roman" w:hAnsi="Times New Roman" w:cs="Times New Roman"/>
          <w:sz w:val="24"/>
          <w:szCs w:val="24"/>
        </w:rPr>
        <w:t>ксперимент при максимальном значении напряженности внешнего магнитного поля</w:t>
      </w:r>
      <w:r w:rsidR="00C0469C">
        <w:rPr>
          <w:rFonts w:ascii="Times New Roman" w:hAnsi="Times New Roman" w:cs="Times New Roman"/>
          <w:sz w:val="24"/>
          <w:szCs w:val="24"/>
        </w:rPr>
        <w:t xml:space="preserve"> (кривая 4)</w:t>
      </w:r>
      <w:r w:rsidR="00264C4B">
        <w:rPr>
          <w:rFonts w:ascii="Times New Roman" w:hAnsi="Times New Roman" w:cs="Times New Roman"/>
          <w:sz w:val="24"/>
          <w:szCs w:val="24"/>
        </w:rPr>
        <w:t xml:space="preserve"> сравнивается с теоретическим расчетом</w:t>
      </w:r>
      <w:r w:rsidR="00C0469C">
        <w:rPr>
          <w:rFonts w:ascii="Times New Roman" w:hAnsi="Times New Roman" w:cs="Times New Roman"/>
          <w:sz w:val="24"/>
          <w:szCs w:val="24"/>
        </w:rPr>
        <w:t xml:space="preserve"> (3)</w:t>
      </w:r>
      <w:r w:rsidR="00563590">
        <w:rPr>
          <w:rFonts w:ascii="Times New Roman" w:hAnsi="Times New Roman" w:cs="Times New Roman"/>
          <w:sz w:val="24"/>
          <w:szCs w:val="24"/>
        </w:rPr>
        <w:t xml:space="preserve"> при</w:t>
      </w:r>
      <w:r w:rsidR="00264C4B">
        <w:rPr>
          <w:rFonts w:ascii="Times New Roman" w:hAnsi="Times New Roman" w:cs="Times New Roman"/>
          <w:sz w:val="24"/>
          <w:szCs w:val="24"/>
        </w:rPr>
        <w:t xml:space="preserve"> числ</w:t>
      </w:r>
      <w:r w:rsidR="00563590">
        <w:rPr>
          <w:rFonts w:ascii="Times New Roman" w:hAnsi="Times New Roman" w:cs="Times New Roman"/>
          <w:sz w:val="24"/>
          <w:szCs w:val="24"/>
        </w:rPr>
        <w:t>е</w:t>
      </w:r>
      <w:r w:rsidR="00264C4B">
        <w:rPr>
          <w:rFonts w:ascii="Times New Roman" w:hAnsi="Times New Roman" w:cs="Times New Roman"/>
          <w:sz w:val="24"/>
          <w:szCs w:val="24"/>
        </w:rPr>
        <w:t xml:space="preserve"> </w:t>
      </w:r>
      <w:r w:rsidR="00D00E6A">
        <w:rPr>
          <w:rFonts w:ascii="Times New Roman" w:hAnsi="Times New Roman" w:cs="Times New Roman"/>
          <w:sz w:val="24"/>
          <w:szCs w:val="24"/>
        </w:rPr>
        <w:t>частиц</w:t>
      </w:r>
      <w:r w:rsidR="00264C4B">
        <w:rPr>
          <w:rFonts w:ascii="Times New Roman" w:hAnsi="Times New Roman" w:cs="Times New Roman"/>
          <w:sz w:val="24"/>
          <w:szCs w:val="24"/>
        </w:rPr>
        <w:t xml:space="preserve"> в цепочке</w:t>
      </w:r>
      <w:r w:rsidR="00C0469C">
        <w:rPr>
          <w:rFonts w:ascii="Times New Roman" w:hAnsi="Times New Roman" w:cs="Times New Roman"/>
          <w:sz w:val="24"/>
          <w:szCs w:val="24"/>
        </w:rPr>
        <w:t xml:space="preserve"> </w:t>
      </w:r>
      <w:r w:rsidR="00C0469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0469C" w:rsidRPr="00C0469C">
        <w:rPr>
          <w:rFonts w:ascii="Times New Roman" w:hAnsi="Times New Roman" w:cs="Times New Roman"/>
          <w:sz w:val="24"/>
          <w:szCs w:val="24"/>
        </w:rPr>
        <w:t xml:space="preserve"> = 30</w:t>
      </w:r>
      <w:r w:rsidR="00264C4B">
        <w:rPr>
          <w:rFonts w:ascii="Times New Roman" w:hAnsi="Times New Roman" w:cs="Times New Roman"/>
          <w:sz w:val="24"/>
          <w:szCs w:val="24"/>
        </w:rPr>
        <w:t xml:space="preserve">. </w:t>
      </w:r>
      <w:r w:rsidR="00FF5B79">
        <w:rPr>
          <w:rFonts w:ascii="Times New Roman" w:hAnsi="Times New Roman" w:cs="Times New Roman"/>
          <w:sz w:val="24"/>
          <w:szCs w:val="24"/>
        </w:rPr>
        <w:t>Основным фактором</w:t>
      </w:r>
      <w:r w:rsidR="000078D7">
        <w:rPr>
          <w:rFonts w:ascii="Times New Roman" w:hAnsi="Times New Roman" w:cs="Times New Roman"/>
          <w:sz w:val="24"/>
          <w:szCs w:val="24"/>
        </w:rPr>
        <w:t>,</w:t>
      </w:r>
      <w:r w:rsidR="00FF5B79">
        <w:rPr>
          <w:rFonts w:ascii="Times New Roman" w:hAnsi="Times New Roman" w:cs="Times New Roman"/>
          <w:sz w:val="24"/>
          <w:szCs w:val="24"/>
        </w:rPr>
        <w:t xml:space="preserve"> влия</w:t>
      </w:r>
      <w:r w:rsidR="00874C14">
        <w:rPr>
          <w:rFonts w:ascii="Times New Roman" w:hAnsi="Times New Roman" w:cs="Times New Roman"/>
          <w:sz w:val="24"/>
          <w:szCs w:val="24"/>
        </w:rPr>
        <w:t>ю</w:t>
      </w:r>
      <w:r w:rsidR="00FF5B79">
        <w:rPr>
          <w:rFonts w:ascii="Times New Roman" w:hAnsi="Times New Roman" w:cs="Times New Roman"/>
          <w:sz w:val="24"/>
          <w:szCs w:val="24"/>
        </w:rPr>
        <w:t xml:space="preserve">щим на степень корреляции теоретических расчетов и экспериментальных данных является </w:t>
      </w:r>
      <w:r w:rsidR="000078D7">
        <w:rPr>
          <w:rFonts w:ascii="Times New Roman" w:hAnsi="Times New Roman" w:cs="Times New Roman"/>
          <w:sz w:val="24"/>
          <w:szCs w:val="24"/>
        </w:rPr>
        <w:t>аппроксимация</w:t>
      </w:r>
      <w:r w:rsidR="00FF5B79">
        <w:rPr>
          <w:rFonts w:ascii="Times New Roman" w:hAnsi="Times New Roman" w:cs="Times New Roman"/>
          <w:sz w:val="24"/>
          <w:szCs w:val="24"/>
        </w:rPr>
        <w:t xml:space="preserve"> цепочечных структур эллипсоидом из одинаковых сферических </w:t>
      </w:r>
      <w:r w:rsidR="00D00E6A">
        <w:rPr>
          <w:rFonts w:ascii="Times New Roman" w:hAnsi="Times New Roman" w:cs="Times New Roman"/>
          <w:sz w:val="24"/>
          <w:szCs w:val="24"/>
        </w:rPr>
        <w:t>частиц</w:t>
      </w:r>
      <w:r w:rsidR="00FF5B79">
        <w:rPr>
          <w:rFonts w:ascii="Times New Roman" w:hAnsi="Times New Roman" w:cs="Times New Roman"/>
          <w:sz w:val="24"/>
          <w:szCs w:val="24"/>
        </w:rPr>
        <w:t>. В действительности</w:t>
      </w:r>
      <w:r w:rsidR="0082538D">
        <w:rPr>
          <w:rFonts w:ascii="Times New Roman" w:hAnsi="Times New Roman" w:cs="Times New Roman"/>
          <w:sz w:val="24"/>
          <w:szCs w:val="24"/>
        </w:rPr>
        <w:t>, цепочечные структуры выстраиваются из осадочного слоя</w:t>
      </w:r>
      <w:r w:rsidR="000078D7">
        <w:rPr>
          <w:rFonts w:ascii="Times New Roman" w:hAnsi="Times New Roman" w:cs="Times New Roman"/>
          <w:sz w:val="24"/>
          <w:szCs w:val="24"/>
        </w:rPr>
        <w:t xml:space="preserve"> композита</w:t>
      </w:r>
      <w:r w:rsidR="0082538D">
        <w:rPr>
          <w:rFonts w:ascii="Times New Roman" w:hAnsi="Times New Roman" w:cs="Times New Roman"/>
          <w:sz w:val="24"/>
          <w:szCs w:val="24"/>
        </w:rPr>
        <w:t xml:space="preserve"> вдоль силовых линий </w:t>
      </w:r>
      <w:r w:rsidR="0082538D">
        <w:rPr>
          <w:rFonts w:ascii="Times New Roman" w:hAnsi="Times New Roman" w:cs="Times New Roman"/>
          <w:sz w:val="24"/>
          <w:szCs w:val="24"/>
        </w:rPr>
        <w:lastRenderedPageBreak/>
        <w:t xml:space="preserve">магнитного поля и образуют </w:t>
      </w:r>
      <w:r w:rsidR="000078D7" w:rsidRPr="00EF5CE1">
        <w:rPr>
          <w:rFonts w:ascii="Times New Roman" w:hAnsi="Times New Roman" w:cs="Times New Roman"/>
          <w:sz w:val="24"/>
          <w:szCs w:val="24"/>
        </w:rPr>
        <w:t xml:space="preserve">некоторый </w:t>
      </w:r>
      <w:r w:rsidR="0082538D" w:rsidRPr="00EF5CE1">
        <w:rPr>
          <w:rFonts w:ascii="Times New Roman" w:hAnsi="Times New Roman" w:cs="Times New Roman"/>
          <w:sz w:val="24"/>
          <w:szCs w:val="24"/>
        </w:rPr>
        <w:t>дополнительн</w:t>
      </w:r>
      <w:r w:rsidR="000078D7" w:rsidRPr="00EF5CE1">
        <w:rPr>
          <w:rFonts w:ascii="Times New Roman" w:hAnsi="Times New Roman" w:cs="Times New Roman"/>
          <w:sz w:val="24"/>
          <w:szCs w:val="24"/>
        </w:rPr>
        <w:t>ый</w:t>
      </w:r>
      <w:r w:rsidR="0082538D" w:rsidRPr="00EF5CE1">
        <w:rPr>
          <w:rFonts w:ascii="Times New Roman" w:hAnsi="Times New Roman" w:cs="Times New Roman"/>
          <w:sz w:val="24"/>
          <w:szCs w:val="24"/>
        </w:rPr>
        <w:t xml:space="preserve"> </w:t>
      </w:r>
      <w:r w:rsidR="000078D7" w:rsidRPr="00EF5CE1">
        <w:rPr>
          <w:rFonts w:ascii="Times New Roman" w:hAnsi="Times New Roman" w:cs="Times New Roman"/>
          <w:sz w:val="24"/>
          <w:szCs w:val="24"/>
        </w:rPr>
        <w:t>слой</w:t>
      </w:r>
      <w:r w:rsidR="0082538D" w:rsidRPr="00EF5CE1">
        <w:rPr>
          <w:rFonts w:ascii="Times New Roman" w:hAnsi="Times New Roman" w:cs="Times New Roman"/>
          <w:sz w:val="24"/>
          <w:szCs w:val="24"/>
        </w:rPr>
        <w:t xml:space="preserve">. </w:t>
      </w:r>
      <w:r w:rsidR="00EF5CE1" w:rsidRPr="00EF5CE1">
        <w:rPr>
          <w:rFonts w:ascii="Times New Roman" w:hAnsi="Times New Roman" w:cs="Times New Roman"/>
          <w:sz w:val="24"/>
          <w:szCs w:val="24"/>
        </w:rPr>
        <w:t>П</w:t>
      </w:r>
      <w:r w:rsidR="000078D7" w:rsidRPr="00EF5CE1">
        <w:rPr>
          <w:rFonts w:ascii="Times New Roman" w:hAnsi="Times New Roman" w:cs="Times New Roman"/>
          <w:sz w:val="24"/>
          <w:szCs w:val="24"/>
        </w:rPr>
        <w:t>редставление цепочечных структур</w:t>
      </w:r>
      <w:r w:rsidR="00EF5CE1" w:rsidRPr="00EF5CE1">
        <w:rPr>
          <w:rFonts w:ascii="Times New Roman" w:hAnsi="Times New Roman" w:cs="Times New Roman"/>
          <w:sz w:val="24"/>
          <w:szCs w:val="24"/>
        </w:rPr>
        <w:t xml:space="preserve"> в виде</w:t>
      </w:r>
      <w:r w:rsidR="00EF5CE1">
        <w:rPr>
          <w:rFonts w:ascii="Times New Roman" w:hAnsi="Times New Roman" w:cs="Times New Roman"/>
          <w:sz w:val="24"/>
          <w:szCs w:val="24"/>
        </w:rPr>
        <w:t xml:space="preserve"> дополнительного</w:t>
      </w:r>
      <w:r w:rsidR="000078D7" w:rsidRPr="00EF5CE1">
        <w:rPr>
          <w:rFonts w:ascii="Times New Roman" w:hAnsi="Times New Roman" w:cs="Times New Roman"/>
          <w:sz w:val="24"/>
          <w:szCs w:val="24"/>
        </w:rPr>
        <w:t xml:space="preserve"> сло</w:t>
      </w:r>
      <w:r w:rsidR="00EF5CE1" w:rsidRPr="00EF5CE1">
        <w:rPr>
          <w:rFonts w:ascii="Times New Roman" w:hAnsi="Times New Roman" w:cs="Times New Roman"/>
          <w:sz w:val="24"/>
          <w:szCs w:val="24"/>
        </w:rPr>
        <w:t>я</w:t>
      </w:r>
      <w:r w:rsidR="000078D7" w:rsidRPr="00EF5CE1">
        <w:rPr>
          <w:rFonts w:ascii="Times New Roman" w:hAnsi="Times New Roman" w:cs="Times New Roman"/>
          <w:sz w:val="24"/>
          <w:szCs w:val="24"/>
        </w:rPr>
        <w:t xml:space="preserve"> </w:t>
      </w:r>
      <w:r w:rsidR="00EF5CE1" w:rsidRPr="00EF5CE1">
        <w:rPr>
          <w:rFonts w:ascii="Times New Roman" w:hAnsi="Times New Roman" w:cs="Times New Roman"/>
          <w:sz w:val="24"/>
          <w:szCs w:val="24"/>
        </w:rPr>
        <w:t xml:space="preserve">с эффективными </w:t>
      </w:r>
    </w:p>
    <w:tbl>
      <w:tblPr>
        <w:tblStyle w:val="a3"/>
        <w:tblpPr w:leftFromText="180" w:rightFromText="180" w:vertAnchor="text" w:horzAnchor="margin" w:tblpXSpec="right" w:tblpY="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4"/>
      </w:tblGrid>
      <w:tr w:rsidR="0080577B" w14:paraId="1B7F94BF" w14:textId="77777777" w:rsidTr="00471868">
        <w:trPr>
          <w:trHeight w:val="4850"/>
        </w:trPr>
        <w:tc>
          <w:tcPr>
            <w:tcW w:w="6036" w:type="dxa"/>
          </w:tcPr>
          <w:p w14:paraId="4343CF96" w14:textId="77777777" w:rsidR="0080577B" w:rsidRDefault="0080577B" w:rsidP="00185BEC">
            <w:pPr>
              <w:tabs>
                <w:tab w:val="left" w:pos="0"/>
                <w:tab w:val="center" w:pos="4678"/>
                <w:tab w:val="right" w:pos="9355"/>
              </w:tabs>
              <w:ind w:firstLine="39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56D05C8E" wp14:editId="0F5831D6">
                  <wp:extent cx="3695600" cy="3058795"/>
                  <wp:effectExtent l="0" t="0" r="635" b="8255"/>
                  <wp:docPr id="1631355876" name="Рисунок 1631355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спределение поглощения от частоты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421" cy="3143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77B" w14:paraId="50869A0A" w14:textId="77777777" w:rsidTr="00471868">
        <w:trPr>
          <w:trHeight w:val="826"/>
        </w:trPr>
        <w:tc>
          <w:tcPr>
            <w:tcW w:w="6036" w:type="dxa"/>
          </w:tcPr>
          <w:p w14:paraId="087A2268" w14:textId="33F046B2" w:rsidR="0080577B" w:rsidRPr="00551D1B" w:rsidRDefault="0080577B" w:rsidP="00185BEC">
            <w:pPr>
              <w:tabs>
                <w:tab w:val="left" w:pos="0"/>
                <w:tab w:val="center" w:pos="4678"/>
                <w:tab w:val="right" w:pos="9355"/>
              </w:tabs>
              <w:ind w:firstLine="397"/>
              <w:jc w:val="both"/>
              <w:rPr>
                <w:rFonts w:ascii="Times New Roman" w:hAnsi="Times New Roman" w:cs="Times New Roman"/>
              </w:rPr>
            </w:pPr>
            <w:r w:rsidRPr="00551D1B">
              <w:rPr>
                <w:rFonts w:ascii="Times New Roman" w:hAnsi="Times New Roman" w:cs="Times New Roman"/>
              </w:rPr>
              <w:t>Рис.</w:t>
            </w:r>
            <w:r>
              <w:rPr>
                <w:rFonts w:ascii="Times New Roman" w:hAnsi="Times New Roman" w:cs="Times New Roman"/>
              </w:rPr>
              <w:t>2</w:t>
            </w:r>
            <w:r w:rsidRPr="00551D1B">
              <w:rPr>
                <w:rFonts w:ascii="Times New Roman" w:hAnsi="Times New Roman" w:cs="Times New Roman"/>
              </w:rPr>
              <w:t>.</w:t>
            </w:r>
            <w:r w:rsidRPr="00551D1B">
              <w:t xml:space="preserve"> </w:t>
            </w:r>
            <w:r w:rsidRPr="00551D1B">
              <w:rPr>
                <w:rFonts w:ascii="Times New Roman" w:hAnsi="Times New Roman" w:cs="Times New Roman"/>
              </w:rPr>
              <w:t>Распределение плотности потерь электромагнитной энергии в поперечном сечении ячейки при увеличении числа частиц в цепочке. Цепочки формируются в вертикальном направлении.</w:t>
            </w:r>
          </w:p>
        </w:tc>
      </w:tr>
    </w:tbl>
    <w:p w14:paraId="6A4C5F71" w14:textId="5D74E048" w:rsidR="0069639E" w:rsidRDefault="00EF5CE1" w:rsidP="00B56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CE1">
        <w:rPr>
          <w:rFonts w:ascii="Times New Roman" w:hAnsi="Times New Roman" w:cs="Times New Roman"/>
          <w:sz w:val="24"/>
          <w:szCs w:val="24"/>
        </w:rPr>
        <w:t xml:space="preserve">магнитной и диэлектрической проницаемостями </w:t>
      </w:r>
      <w:r w:rsidR="000078D7" w:rsidRPr="00EF5CE1">
        <w:rPr>
          <w:rFonts w:ascii="Times New Roman" w:hAnsi="Times New Roman" w:cs="Times New Roman"/>
          <w:sz w:val="24"/>
          <w:szCs w:val="24"/>
        </w:rPr>
        <w:t>позволяет</w:t>
      </w:r>
      <w:r w:rsidR="000078D7">
        <w:rPr>
          <w:rFonts w:ascii="Times New Roman" w:hAnsi="Times New Roman" w:cs="Times New Roman"/>
          <w:sz w:val="24"/>
          <w:szCs w:val="24"/>
        </w:rPr>
        <w:t xml:space="preserve"> </w:t>
      </w:r>
      <w:r w:rsidR="00264C4B">
        <w:rPr>
          <w:rFonts w:ascii="Times New Roman" w:hAnsi="Times New Roman" w:cs="Times New Roman"/>
          <w:sz w:val="24"/>
          <w:szCs w:val="24"/>
        </w:rPr>
        <w:t xml:space="preserve">качественно </w:t>
      </w:r>
      <w:r>
        <w:rPr>
          <w:rFonts w:ascii="Times New Roman" w:hAnsi="Times New Roman" w:cs="Times New Roman"/>
          <w:sz w:val="24"/>
          <w:szCs w:val="24"/>
        </w:rPr>
        <w:t>объяснить наблюдаемые явления и согласовать теорию с экспериментом</w:t>
      </w:r>
      <w:r w:rsidR="0023787F" w:rsidRPr="00561415">
        <w:rPr>
          <w:rFonts w:ascii="Times New Roman" w:hAnsi="Times New Roman" w:cs="Times New Roman"/>
          <w:sz w:val="24"/>
          <w:szCs w:val="24"/>
        </w:rPr>
        <w:t>.</w:t>
      </w:r>
      <w:r w:rsidR="0023787F">
        <w:rPr>
          <w:rFonts w:ascii="Times New Roman" w:hAnsi="Times New Roman" w:cs="Times New Roman"/>
          <w:sz w:val="24"/>
          <w:szCs w:val="24"/>
        </w:rPr>
        <w:t xml:space="preserve"> </w:t>
      </w:r>
      <w:r w:rsidR="009F040D">
        <w:rPr>
          <w:rFonts w:ascii="Times New Roman" w:hAnsi="Times New Roman" w:cs="Times New Roman"/>
          <w:sz w:val="24"/>
          <w:szCs w:val="24"/>
        </w:rPr>
        <w:t>Волновой характер кривой 4 говорит о многократных отражениях</w:t>
      </w:r>
      <w:r w:rsidR="00264C4B">
        <w:rPr>
          <w:rFonts w:ascii="Times New Roman" w:hAnsi="Times New Roman" w:cs="Times New Roman"/>
          <w:sz w:val="24"/>
          <w:szCs w:val="24"/>
        </w:rPr>
        <w:t xml:space="preserve"> волны</w:t>
      </w:r>
      <w:r w:rsidR="009F040D">
        <w:rPr>
          <w:rFonts w:ascii="Times New Roman" w:hAnsi="Times New Roman" w:cs="Times New Roman"/>
          <w:sz w:val="24"/>
          <w:szCs w:val="24"/>
        </w:rPr>
        <w:t xml:space="preserve"> от границ многослойной ячейки.</w:t>
      </w:r>
      <w:r w:rsidR="00D626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3EFA0" w14:textId="18095E05" w:rsidR="001672F2" w:rsidRDefault="00471868" w:rsidP="00185BE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Наличие проводящих свойств композита на основе магнитного коллоида приводит к </w:t>
      </w:r>
      <w:r w:rsidRPr="00471868">
        <w:rPr>
          <w:rFonts w:ascii="Times New Roman" w:hAnsi="Times New Roman" w:cs="Times New Roman"/>
          <w:noProof/>
          <w:sz w:val="24"/>
          <w:szCs w:val="24"/>
        </w:rPr>
        <w:t>анизотропному поглощению электромагнитной энерги</w:t>
      </w:r>
      <w:r>
        <w:rPr>
          <w:rFonts w:ascii="Times New Roman" w:hAnsi="Times New Roman" w:cs="Times New Roman"/>
          <w:noProof/>
          <w:sz w:val="24"/>
          <w:szCs w:val="24"/>
        </w:rPr>
        <w:t>и</w:t>
      </w:r>
      <w:r w:rsidRPr="00471868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672F2">
        <w:rPr>
          <w:rFonts w:ascii="Times New Roman" w:hAnsi="Times New Roman" w:cs="Times New Roman"/>
          <w:noProof/>
          <w:sz w:val="24"/>
          <w:szCs w:val="24"/>
        </w:rPr>
        <w:t>В</w:t>
      </w:r>
      <w:r w:rsidR="001672F2" w:rsidRPr="00852B4E">
        <w:rPr>
          <w:rFonts w:ascii="Times New Roman" w:hAnsi="Times New Roman" w:cs="Times New Roman"/>
          <w:noProof/>
          <w:sz w:val="24"/>
          <w:szCs w:val="24"/>
        </w:rPr>
        <w:t xml:space="preserve"> среде численного моделирования  Comsol Multiphysics </w:t>
      </w:r>
      <w:r w:rsidR="001672F2">
        <w:rPr>
          <w:rFonts w:ascii="Times New Roman" w:hAnsi="Times New Roman" w:cs="Times New Roman"/>
          <w:noProof/>
          <w:sz w:val="24"/>
          <w:szCs w:val="24"/>
        </w:rPr>
        <w:t xml:space="preserve">построено распределение плотности потерь электромагнитной энергии в поперечном сечении ячейки при увеличении числа частиц в цепочке (рисунок </w:t>
      </w:r>
      <w:r w:rsidR="0080577B">
        <w:rPr>
          <w:rFonts w:ascii="Times New Roman" w:hAnsi="Times New Roman" w:cs="Times New Roman"/>
          <w:noProof/>
          <w:sz w:val="24"/>
          <w:szCs w:val="24"/>
        </w:rPr>
        <w:t>2</w:t>
      </w:r>
      <w:r w:rsidR="001672F2">
        <w:rPr>
          <w:rFonts w:ascii="Times New Roman" w:hAnsi="Times New Roman" w:cs="Times New Roman"/>
          <w:noProof/>
          <w:sz w:val="24"/>
          <w:szCs w:val="24"/>
        </w:rPr>
        <w:t xml:space="preserve">). </w:t>
      </w:r>
      <w:r w:rsidR="001672F2" w:rsidRPr="00551D1B">
        <w:rPr>
          <w:rFonts w:ascii="Times New Roman" w:hAnsi="Times New Roman" w:cs="Times New Roman"/>
          <w:noProof/>
          <w:sz w:val="24"/>
          <w:szCs w:val="24"/>
        </w:rPr>
        <w:t xml:space="preserve">В области между </w:t>
      </w:r>
      <w:r w:rsidR="001672F2">
        <w:rPr>
          <w:rFonts w:ascii="Times New Roman" w:hAnsi="Times New Roman" w:cs="Times New Roman"/>
          <w:noProof/>
          <w:sz w:val="24"/>
          <w:szCs w:val="24"/>
        </w:rPr>
        <w:t>жидкостью</w:t>
      </w:r>
      <w:r w:rsidR="001672F2" w:rsidRPr="00551D1B">
        <w:rPr>
          <w:rFonts w:ascii="Times New Roman" w:hAnsi="Times New Roman" w:cs="Times New Roman"/>
          <w:noProof/>
          <w:sz w:val="24"/>
          <w:szCs w:val="24"/>
        </w:rPr>
        <w:t xml:space="preserve"> и центральным проводником наблюдается концентрирование плотности электромагнитных потерь</w:t>
      </w:r>
      <w:r w:rsidR="0080577B">
        <w:rPr>
          <w:rFonts w:ascii="Times New Roman" w:hAnsi="Times New Roman" w:cs="Times New Roman"/>
          <w:noProof/>
          <w:sz w:val="24"/>
          <w:szCs w:val="24"/>
        </w:rPr>
        <w:t xml:space="preserve"> на частотах до 10 ГГц</w:t>
      </w:r>
      <w:r w:rsidR="001672F2" w:rsidRPr="00551D1B">
        <w:rPr>
          <w:rFonts w:ascii="Times New Roman" w:hAnsi="Times New Roman" w:cs="Times New Roman"/>
          <w:noProof/>
          <w:sz w:val="24"/>
          <w:szCs w:val="24"/>
        </w:rPr>
        <w:t>. Примечательно, что с увеличением частоты излучения, происходит затухание электромагнитных волн внутри образца</w:t>
      </w:r>
      <w:r w:rsidR="001672F2">
        <w:rPr>
          <w:rFonts w:ascii="Times New Roman" w:hAnsi="Times New Roman" w:cs="Times New Roman"/>
          <w:sz w:val="24"/>
          <w:szCs w:val="24"/>
        </w:rPr>
        <w:t>.</w:t>
      </w:r>
    </w:p>
    <w:p w14:paraId="3E609114" w14:textId="3A3409CB" w:rsidR="00D536C7" w:rsidRDefault="00D54DCA" w:rsidP="00185BEC">
      <w:pPr>
        <w:spacing w:after="0" w:line="240" w:lineRule="auto"/>
        <w:ind w:firstLine="39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Результаты работы показываю</w:t>
      </w:r>
      <w:r w:rsidR="004400B0">
        <w:rPr>
          <w:rFonts w:ascii="Times New Roman" w:hAnsi="Times New Roman" w:cs="Times New Roman"/>
          <w:noProof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>, что синтезированный композит проявляет высокие поглощающие свойства в микроволновой области. Бесконтактный контроль внутренней структуры образца может отрыть некоторые перспективы в применени</w:t>
      </w:r>
      <w:r w:rsidR="004400B0">
        <w:rPr>
          <w:rFonts w:ascii="Times New Roman" w:hAnsi="Times New Roman" w:cs="Times New Roman"/>
          <w:noProof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данных материалов в радиоэлектронике и СВЧ-технике.</w:t>
      </w:r>
    </w:p>
    <w:p w14:paraId="39B098A4" w14:textId="77777777" w:rsidR="0080577B" w:rsidRPr="0080577B" w:rsidRDefault="0080577B" w:rsidP="0080577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BDC5F53" w14:textId="755007DB" w:rsidR="00B56427" w:rsidRPr="00B56427" w:rsidRDefault="001A3D43" w:rsidP="00B56427">
      <w:pPr>
        <w:pStyle w:val="10"/>
        <w:jc w:val="center"/>
        <w:rPr>
          <w:b/>
          <w:sz w:val="24"/>
        </w:rPr>
      </w:pPr>
      <w:r>
        <w:rPr>
          <w:b/>
          <w:sz w:val="24"/>
        </w:rPr>
        <w:t>Литература</w:t>
      </w:r>
    </w:p>
    <w:p w14:paraId="04416AFE" w14:textId="77777777" w:rsidR="001A3D43" w:rsidRDefault="001A3D43" w:rsidP="001A3D43">
      <w:pPr>
        <w:pStyle w:val="1"/>
        <w:rPr>
          <w:i w:val="0"/>
          <w:sz w:val="24"/>
          <w:lang w:val="en-US"/>
        </w:rPr>
      </w:pPr>
      <w:r>
        <w:rPr>
          <w:i w:val="0"/>
          <w:sz w:val="24"/>
          <w:lang w:val="en-US"/>
        </w:rPr>
        <w:t xml:space="preserve">1. </w:t>
      </w:r>
      <w:proofErr w:type="spellStart"/>
      <w:r>
        <w:rPr>
          <w:i w:val="0"/>
          <w:sz w:val="24"/>
          <w:lang w:val="en-US"/>
        </w:rPr>
        <w:t>Zakinyan</w:t>
      </w:r>
      <w:proofErr w:type="spellEnd"/>
      <w:r>
        <w:rPr>
          <w:i w:val="0"/>
          <w:sz w:val="24"/>
          <w:lang w:val="en-US"/>
        </w:rPr>
        <w:t xml:space="preserve">, A., </w:t>
      </w:r>
      <w:proofErr w:type="spellStart"/>
      <w:r>
        <w:rPr>
          <w:i w:val="0"/>
          <w:sz w:val="24"/>
          <w:lang w:val="en-US"/>
        </w:rPr>
        <w:t>Dikansky</w:t>
      </w:r>
      <w:proofErr w:type="spellEnd"/>
      <w:r>
        <w:rPr>
          <w:i w:val="0"/>
          <w:sz w:val="24"/>
          <w:lang w:val="en-US"/>
        </w:rPr>
        <w:t xml:space="preserve">, Y., &amp; </w:t>
      </w:r>
      <w:proofErr w:type="spellStart"/>
      <w:r>
        <w:rPr>
          <w:i w:val="0"/>
          <w:sz w:val="24"/>
          <w:lang w:val="en-US"/>
        </w:rPr>
        <w:t>Bedzhanyan</w:t>
      </w:r>
      <w:proofErr w:type="spellEnd"/>
      <w:r>
        <w:rPr>
          <w:i w:val="0"/>
          <w:sz w:val="24"/>
          <w:lang w:val="en-US"/>
        </w:rPr>
        <w:t>, M. Electrical Properties of Chain Microstructure Magnetic Emulsions in Magnetic Field // Journal of Dispersion Science and Technology, 35(1), 111–119. DOI:10.1080/01932691.2013.</w:t>
      </w:r>
      <w:proofErr w:type="gramStart"/>
      <w:r>
        <w:rPr>
          <w:i w:val="0"/>
          <w:sz w:val="24"/>
          <w:lang w:val="en-US"/>
        </w:rPr>
        <w:t>769109 .</w:t>
      </w:r>
      <w:proofErr w:type="gramEnd"/>
    </w:p>
    <w:p w14:paraId="5CB2424D" w14:textId="77777777" w:rsidR="001A3D43" w:rsidRDefault="001A3D43" w:rsidP="001A3D43">
      <w:pPr>
        <w:pStyle w:val="1"/>
        <w:rPr>
          <w:i w:val="0"/>
          <w:sz w:val="24"/>
          <w:lang w:val="en-US"/>
        </w:rPr>
      </w:pPr>
      <w:r>
        <w:rPr>
          <w:i w:val="0"/>
          <w:sz w:val="24"/>
          <w:lang w:val="en-US"/>
        </w:rPr>
        <w:t xml:space="preserve">2. S. Turkin, Y. </w:t>
      </w:r>
      <w:proofErr w:type="spellStart"/>
      <w:r>
        <w:rPr>
          <w:i w:val="0"/>
          <w:sz w:val="24"/>
          <w:lang w:val="en-US"/>
        </w:rPr>
        <w:t>Dikansky</w:t>
      </w:r>
      <w:proofErr w:type="spellEnd"/>
      <w:r>
        <w:rPr>
          <w:i w:val="0"/>
          <w:sz w:val="24"/>
          <w:lang w:val="en-US"/>
        </w:rPr>
        <w:t xml:space="preserve"> &amp; A. </w:t>
      </w:r>
      <w:proofErr w:type="spellStart"/>
      <w:r>
        <w:rPr>
          <w:i w:val="0"/>
          <w:sz w:val="24"/>
          <w:lang w:val="en-US"/>
        </w:rPr>
        <w:t>Zakinyan</w:t>
      </w:r>
      <w:proofErr w:type="spellEnd"/>
      <w:r>
        <w:rPr>
          <w:i w:val="0"/>
          <w:sz w:val="24"/>
          <w:lang w:val="en-US"/>
        </w:rPr>
        <w:t xml:space="preserve">. Drops deformation influence on the </w:t>
      </w:r>
      <w:proofErr w:type="gramStart"/>
      <w:r>
        <w:rPr>
          <w:i w:val="0"/>
          <w:sz w:val="24"/>
          <w:lang w:val="en-US"/>
        </w:rPr>
        <w:t>microwaves</w:t>
      </w:r>
      <w:proofErr w:type="gramEnd"/>
      <w:r>
        <w:rPr>
          <w:i w:val="0"/>
          <w:sz w:val="24"/>
          <w:lang w:val="en-US"/>
        </w:rPr>
        <w:t xml:space="preserve"> interaction with a magnetodielectric emulsion, Journal of Microwave Power and Electromagnetic Energy, 56:4, 268-285, 2022. DOI: 10.1080/08327823.2022.2141043</w:t>
      </w:r>
    </w:p>
    <w:p w14:paraId="2F56B3FB" w14:textId="77777777" w:rsidR="001A3D43" w:rsidRPr="00325ED5" w:rsidRDefault="001A3D43" w:rsidP="00FF4158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1A3D43" w:rsidRPr="00325ED5" w:rsidSect="00724CBE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71"/>
    <w:rsid w:val="000078D7"/>
    <w:rsid w:val="00025CCB"/>
    <w:rsid w:val="00026435"/>
    <w:rsid w:val="00076728"/>
    <w:rsid w:val="00081228"/>
    <w:rsid w:val="000A6CCC"/>
    <w:rsid w:val="001672F2"/>
    <w:rsid w:val="00185BEC"/>
    <w:rsid w:val="001A3D43"/>
    <w:rsid w:val="00217437"/>
    <w:rsid w:val="00233AD6"/>
    <w:rsid w:val="0023787F"/>
    <w:rsid w:val="002547E7"/>
    <w:rsid w:val="00264C4B"/>
    <w:rsid w:val="002816F5"/>
    <w:rsid w:val="002A7D60"/>
    <w:rsid w:val="002B2671"/>
    <w:rsid w:val="00325ED5"/>
    <w:rsid w:val="0033605B"/>
    <w:rsid w:val="00353E90"/>
    <w:rsid w:val="003B4883"/>
    <w:rsid w:val="003F4560"/>
    <w:rsid w:val="00415941"/>
    <w:rsid w:val="0043139D"/>
    <w:rsid w:val="004400B0"/>
    <w:rsid w:val="00442BDB"/>
    <w:rsid w:val="00471868"/>
    <w:rsid w:val="00494025"/>
    <w:rsid w:val="004952DC"/>
    <w:rsid w:val="004C79F0"/>
    <w:rsid w:val="0053420C"/>
    <w:rsid w:val="00551D1B"/>
    <w:rsid w:val="00561415"/>
    <w:rsid w:val="00563590"/>
    <w:rsid w:val="00576BF1"/>
    <w:rsid w:val="00584876"/>
    <w:rsid w:val="005C5192"/>
    <w:rsid w:val="005D6BDF"/>
    <w:rsid w:val="00630D0D"/>
    <w:rsid w:val="006638C8"/>
    <w:rsid w:val="00664BB2"/>
    <w:rsid w:val="0069639E"/>
    <w:rsid w:val="006D1A58"/>
    <w:rsid w:val="00712B51"/>
    <w:rsid w:val="00724CBE"/>
    <w:rsid w:val="007801A5"/>
    <w:rsid w:val="007C00C8"/>
    <w:rsid w:val="0080577B"/>
    <w:rsid w:val="0082538D"/>
    <w:rsid w:val="008277A7"/>
    <w:rsid w:val="00852B4E"/>
    <w:rsid w:val="00874C14"/>
    <w:rsid w:val="008956AB"/>
    <w:rsid w:val="00985350"/>
    <w:rsid w:val="00985EA6"/>
    <w:rsid w:val="009B2700"/>
    <w:rsid w:val="009B4EC6"/>
    <w:rsid w:val="009B5651"/>
    <w:rsid w:val="009F040D"/>
    <w:rsid w:val="00A367D9"/>
    <w:rsid w:val="00A50F8D"/>
    <w:rsid w:val="00A7409B"/>
    <w:rsid w:val="00A93415"/>
    <w:rsid w:val="00AB702A"/>
    <w:rsid w:val="00AF10BF"/>
    <w:rsid w:val="00B438DE"/>
    <w:rsid w:val="00B50090"/>
    <w:rsid w:val="00B551CC"/>
    <w:rsid w:val="00B56427"/>
    <w:rsid w:val="00B8734E"/>
    <w:rsid w:val="00BD1D0A"/>
    <w:rsid w:val="00C0469C"/>
    <w:rsid w:val="00CA16B9"/>
    <w:rsid w:val="00CD3F7A"/>
    <w:rsid w:val="00D00E6A"/>
    <w:rsid w:val="00D239DA"/>
    <w:rsid w:val="00D536C7"/>
    <w:rsid w:val="00D54DCA"/>
    <w:rsid w:val="00D62684"/>
    <w:rsid w:val="00EC6942"/>
    <w:rsid w:val="00EE4B93"/>
    <w:rsid w:val="00EF5CE1"/>
    <w:rsid w:val="00F77A7F"/>
    <w:rsid w:val="00F878D7"/>
    <w:rsid w:val="00FC336C"/>
    <w:rsid w:val="00FF4158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0FD0"/>
  <w15:chartTrackingRefBased/>
  <w15:docId w15:val="{07DC0246-D07D-4BF1-9412-D1A7C634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ED5"/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E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630D0D"/>
    <w:rPr>
      <w:color w:val="0000FF"/>
      <w:u w:val="single"/>
    </w:rPr>
  </w:style>
  <w:style w:type="paragraph" w:customStyle="1" w:styleId="7">
    <w:name w:val="(7) Научный руководитель"/>
    <w:basedOn w:val="a"/>
    <w:next w:val="a"/>
    <w:rsid w:val="00630D0D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eastAsia="ru-RU"/>
    </w:rPr>
  </w:style>
  <w:style w:type="paragraph" w:customStyle="1" w:styleId="6">
    <w:name w:val="(6) Название ВУЗа"/>
    <w:basedOn w:val="a"/>
    <w:next w:val="7"/>
    <w:rsid w:val="00630D0D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">
    <w:name w:val="Список литературы(1)"/>
    <w:basedOn w:val="a"/>
    <w:rsid w:val="001A3D43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18"/>
      <w:szCs w:val="24"/>
      <w:lang w:eastAsia="ru-RU"/>
    </w:rPr>
  </w:style>
  <w:style w:type="paragraph" w:customStyle="1" w:styleId="10">
    <w:name w:val="Список публикаций(1)"/>
    <w:basedOn w:val="a"/>
    <w:next w:val="1"/>
    <w:rsid w:val="001A3D4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442BDB"/>
    <w:rPr>
      <w:color w:val="605E5C"/>
      <w:shd w:val="clear" w:color="auto" w:fill="E1DFDD"/>
    </w:rPr>
  </w:style>
  <w:style w:type="paragraph" w:styleId="a6">
    <w:name w:val="Title"/>
    <w:basedOn w:val="a"/>
    <w:next w:val="a"/>
    <w:link w:val="a7"/>
    <w:qFormat/>
    <w:rsid w:val="00551D1B"/>
    <w:pPr>
      <w:spacing w:before="240" w:after="60"/>
      <w:jc w:val="center"/>
      <w:outlineLvl w:val="0"/>
    </w:pPr>
    <w:rPr>
      <w:rFonts w:ascii="Cambria" w:eastAsia="Times New Roman" w:hAnsi="Cambria" w:cs="Times New Roman"/>
      <w:b/>
      <w:kern w:val="28"/>
      <w:sz w:val="32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551D1B"/>
    <w:rPr>
      <w:rFonts w:ascii="Cambria" w:eastAsia="Times New Roman" w:hAnsi="Cambria" w:cs="Times New Roman"/>
      <w:b/>
      <w:kern w:val="28"/>
      <w:sz w:val="32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s.semyonova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Семенова</dc:creator>
  <cp:keywords/>
  <dc:description/>
  <cp:lastModifiedBy>Софья Семенова</cp:lastModifiedBy>
  <cp:revision>3</cp:revision>
  <dcterms:created xsi:type="dcterms:W3CDTF">2024-02-14T11:53:00Z</dcterms:created>
  <dcterms:modified xsi:type="dcterms:W3CDTF">2024-02-14T12:30:00Z</dcterms:modified>
</cp:coreProperties>
</file>