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F4F54" w14:textId="77777777" w:rsidR="005A27F8" w:rsidRDefault="0095561D" w:rsidP="005A27F8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Вычисление</w:t>
      </w:r>
      <w:r w:rsidRPr="0095561D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переходного форм-фактора пиона</w:t>
      </w:r>
      <w:r w:rsidRPr="0095561D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с учетом</w:t>
      </w:r>
      <w:r w:rsidR="005A27F8">
        <w:rPr>
          <w:rFonts w:asciiTheme="majorHAnsi" w:hAnsiTheme="majorHAnsi"/>
          <w:b/>
        </w:rPr>
        <w:t xml:space="preserve"> 1/</w:t>
      </w:r>
      <w:r w:rsidR="005A27F8">
        <w:rPr>
          <w:rFonts w:asciiTheme="majorHAnsi" w:hAnsiTheme="majorHAnsi"/>
          <w:b/>
          <w:lang w:val="en-US"/>
        </w:rPr>
        <w:t>Nc</w:t>
      </w:r>
      <w:r w:rsidR="005A27F8" w:rsidRPr="005A27F8">
        <w:rPr>
          <w:rFonts w:asciiTheme="majorHAnsi" w:hAnsiTheme="majorHAnsi"/>
          <w:b/>
        </w:rPr>
        <w:t xml:space="preserve"> </w:t>
      </w:r>
      <w:r w:rsidR="005A27F8">
        <w:rPr>
          <w:rFonts w:asciiTheme="majorHAnsi" w:hAnsiTheme="majorHAnsi"/>
          <w:b/>
        </w:rPr>
        <w:t xml:space="preserve">поправок в кварковой модели </w:t>
      </w:r>
    </w:p>
    <w:p w14:paraId="07E31546" w14:textId="77777777" w:rsidR="00753089" w:rsidRDefault="00753089" w:rsidP="005A27F8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Савкова Н. А.</w:t>
      </w:r>
      <w:r w:rsidRPr="005A27F8">
        <w:rPr>
          <w:rFonts w:asciiTheme="majorHAnsi" w:hAnsiTheme="majorHAnsi"/>
          <w:b/>
          <w:vertAlign w:val="superscript"/>
        </w:rPr>
        <w:t>1</w:t>
      </w:r>
    </w:p>
    <w:p w14:paraId="2DB3C40C" w14:textId="550DBE35" w:rsidR="005A27F8" w:rsidRPr="001D0EAB" w:rsidRDefault="00753089" w:rsidP="005A27F8">
      <w:pPr>
        <w:jc w:val="center"/>
        <w:rPr>
          <w:rFonts w:asciiTheme="majorHAnsi" w:hAnsiTheme="majorHAnsi"/>
          <w:b/>
          <w:vertAlign w:val="superscript"/>
          <w:lang w:val="en-US"/>
        </w:rPr>
      </w:pPr>
      <w:r>
        <w:rPr>
          <w:rFonts w:asciiTheme="majorHAnsi" w:hAnsiTheme="majorHAnsi"/>
          <w:b/>
        </w:rPr>
        <w:t>Раджабов А. Е.</w:t>
      </w:r>
      <w:r w:rsidR="005A27F8">
        <w:rPr>
          <w:rFonts w:asciiTheme="majorHAnsi" w:hAnsiTheme="majorHAnsi"/>
          <w:b/>
        </w:rPr>
        <w:t xml:space="preserve"> </w:t>
      </w:r>
      <w:r w:rsidR="001D0EAB">
        <w:rPr>
          <w:rFonts w:asciiTheme="majorHAnsi" w:hAnsiTheme="majorHAnsi"/>
          <w:b/>
          <w:vertAlign w:val="superscript"/>
          <w:lang w:val="en-US"/>
        </w:rPr>
        <w:t>2</w:t>
      </w:r>
    </w:p>
    <w:p w14:paraId="6474BAE0" w14:textId="77777777" w:rsidR="00520FBC" w:rsidRDefault="005A27F8" w:rsidP="005A27F8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МГУ имени </w:t>
      </w:r>
      <w:r w:rsidR="00520FBC">
        <w:rPr>
          <w:rFonts w:asciiTheme="majorHAnsi" w:hAnsiTheme="majorHAnsi"/>
          <w:b/>
        </w:rPr>
        <w:t>Ломоносова в г. Саров</w:t>
      </w:r>
      <w:r w:rsidR="00520FBC" w:rsidRPr="005A27F8">
        <w:rPr>
          <w:rFonts w:asciiTheme="majorHAnsi" w:hAnsiTheme="majorHAnsi"/>
          <w:b/>
        </w:rPr>
        <w:t xml:space="preserve"> </w:t>
      </w:r>
      <w:r w:rsidR="00520FBC" w:rsidRPr="005A27F8">
        <w:rPr>
          <w:rFonts w:asciiTheme="majorHAnsi" w:hAnsiTheme="majorHAnsi"/>
          <w:b/>
          <w:vertAlign w:val="superscript"/>
        </w:rPr>
        <w:t>1</w:t>
      </w:r>
    </w:p>
    <w:p w14:paraId="6D321E41" w14:textId="35AE0474" w:rsidR="005A27F8" w:rsidRPr="001D0EAB" w:rsidRDefault="00520FBC" w:rsidP="005A27F8">
      <w:pPr>
        <w:jc w:val="center"/>
        <w:rPr>
          <w:rFonts w:asciiTheme="majorHAnsi" w:hAnsiTheme="majorHAnsi"/>
          <w:b/>
          <w:vertAlign w:val="superscript"/>
        </w:rPr>
      </w:pPr>
      <w:r w:rsidRPr="00520FBC">
        <w:rPr>
          <w:rFonts w:asciiTheme="majorHAnsi" w:hAnsiTheme="majorHAnsi"/>
          <w:b/>
        </w:rPr>
        <w:t xml:space="preserve">ИДСТУ </w:t>
      </w:r>
      <w:r>
        <w:rPr>
          <w:rFonts w:asciiTheme="majorHAnsi" w:hAnsiTheme="majorHAnsi"/>
          <w:b/>
        </w:rPr>
        <w:t xml:space="preserve">имени </w:t>
      </w:r>
      <w:r w:rsidRPr="00520FBC">
        <w:rPr>
          <w:rFonts w:asciiTheme="majorHAnsi" w:hAnsiTheme="majorHAnsi"/>
          <w:b/>
        </w:rPr>
        <w:t>В.М. Матросова</w:t>
      </w:r>
      <w:r>
        <w:rPr>
          <w:rFonts w:asciiTheme="majorHAnsi" w:hAnsiTheme="majorHAnsi"/>
          <w:b/>
        </w:rPr>
        <w:t xml:space="preserve"> </w:t>
      </w:r>
      <w:r w:rsidRPr="00520FBC">
        <w:rPr>
          <w:rFonts w:asciiTheme="majorHAnsi" w:hAnsiTheme="majorHAnsi"/>
          <w:b/>
        </w:rPr>
        <w:t>СО РАН</w:t>
      </w:r>
      <w:r w:rsidR="001D0EAB" w:rsidRPr="001D0EAB">
        <w:rPr>
          <w:rFonts w:asciiTheme="majorHAnsi" w:hAnsiTheme="majorHAnsi"/>
          <w:b/>
        </w:rPr>
        <w:t xml:space="preserve"> </w:t>
      </w:r>
      <w:r w:rsidR="001D0EAB" w:rsidRPr="001D0EAB">
        <w:rPr>
          <w:rFonts w:asciiTheme="majorHAnsi" w:hAnsiTheme="majorHAnsi"/>
          <w:b/>
          <w:vertAlign w:val="superscript"/>
        </w:rPr>
        <w:t>2</w:t>
      </w:r>
      <w:bookmarkStart w:id="0" w:name="_GoBack"/>
      <w:bookmarkEnd w:id="0"/>
    </w:p>
    <w:p w14:paraId="3783DB40" w14:textId="77777777" w:rsidR="006F4E5F" w:rsidRDefault="006F4E5F" w:rsidP="00910967">
      <w:pPr>
        <w:rPr>
          <w:rFonts w:asciiTheme="majorHAnsi" w:hAnsiTheme="majorHAnsi"/>
        </w:rPr>
      </w:pPr>
    </w:p>
    <w:p w14:paraId="705B61EA" w14:textId="78C13A35" w:rsidR="001A5848" w:rsidRDefault="006F4E5F" w:rsidP="00D27D12">
      <w:pPr>
        <w:ind w:firstLine="70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Фундаментальной теорией сильных взаимодействия является квантовая хромодинамика. Однако </w:t>
      </w:r>
      <w:r w:rsidRPr="001A5848">
        <w:rPr>
          <w:rFonts w:asciiTheme="majorHAnsi" w:hAnsiTheme="majorHAnsi"/>
        </w:rPr>
        <w:t xml:space="preserve">при </w:t>
      </w:r>
      <w:r>
        <w:rPr>
          <w:rFonts w:asciiTheme="majorHAnsi" w:hAnsiTheme="majorHAnsi"/>
        </w:rPr>
        <w:t>малых</w:t>
      </w:r>
      <w:r w:rsidRPr="001A5848">
        <w:rPr>
          <w:rFonts w:asciiTheme="majorHAnsi" w:hAnsiTheme="majorHAnsi"/>
        </w:rPr>
        <w:t xml:space="preserve"> передачах импульса </w:t>
      </w:r>
      <w:r>
        <w:rPr>
          <w:rFonts w:asciiTheme="majorHAnsi" w:hAnsiTheme="majorHAnsi"/>
        </w:rPr>
        <w:t xml:space="preserve">сильная </w:t>
      </w:r>
      <w:r w:rsidRPr="001A5848">
        <w:rPr>
          <w:rFonts w:asciiTheme="majorHAnsi" w:hAnsiTheme="majorHAnsi"/>
        </w:rPr>
        <w:t>константа связи α</w:t>
      </w:r>
      <w:r w:rsidRPr="001A5848">
        <w:rPr>
          <w:rFonts w:asciiTheme="majorHAnsi" w:hAnsiTheme="majorHAnsi"/>
          <w:vertAlign w:val="subscript"/>
        </w:rPr>
        <w:t>s</w:t>
      </w:r>
      <w:r>
        <w:rPr>
          <w:rFonts w:asciiTheme="majorHAnsi" w:hAnsiTheme="majorHAnsi"/>
        </w:rPr>
        <w:t xml:space="preserve"> не является малым параметром и </w:t>
      </w:r>
      <w:r w:rsidR="00D27D12">
        <w:rPr>
          <w:rFonts w:asciiTheme="majorHAnsi" w:hAnsiTheme="majorHAnsi"/>
        </w:rPr>
        <w:t xml:space="preserve">поэтому </w:t>
      </w:r>
      <w:r>
        <w:rPr>
          <w:rFonts w:asciiTheme="majorHAnsi" w:hAnsiTheme="majorHAnsi"/>
        </w:rPr>
        <w:t xml:space="preserve">требуется применение методов за рамками теории возмущений, например, эффективных моделей. </w:t>
      </w:r>
    </w:p>
    <w:p w14:paraId="7CC82EF6" w14:textId="56BCBD67" w:rsidR="00910967" w:rsidRPr="00910967" w:rsidRDefault="00753089" w:rsidP="00D27D12">
      <w:pPr>
        <w:ind w:firstLine="70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В данной работе рассматривается </w:t>
      </w:r>
      <w:r w:rsidR="006F4E5F">
        <w:rPr>
          <w:rFonts w:asciiTheme="majorHAnsi" w:hAnsiTheme="majorHAnsi"/>
        </w:rPr>
        <w:t xml:space="preserve">нелокальная </w:t>
      </w:r>
      <w:proofErr w:type="spellStart"/>
      <w:r>
        <w:rPr>
          <w:rFonts w:asciiTheme="majorHAnsi" w:hAnsiTheme="majorHAnsi"/>
        </w:rPr>
        <w:t>кварковая</w:t>
      </w:r>
      <w:proofErr w:type="spellEnd"/>
      <w:r>
        <w:rPr>
          <w:rFonts w:asciiTheme="majorHAnsi" w:hAnsiTheme="majorHAnsi"/>
        </w:rPr>
        <w:t xml:space="preserve"> модель</w:t>
      </w:r>
      <w:r w:rsidR="001A5848">
        <w:rPr>
          <w:rFonts w:asciiTheme="majorHAnsi" w:hAnsiTheme="majorHAnsi"/>
        </w:rPr>
        <w:t xml:space="preserve"> </w:t>
      </w:r>
      <w:r w:rsidR="006F4E5F">
        <w:rPr>
          <w:rFonts w:asciiTheme="majorHAnsi" w:hAnsiTheme="majorHAnsi"/>
        </w:rPr>
        <w:t>с четырех-</w:t>
      </w:r>
      <w:proofErr w:type="spellStart"/>
      <w:r w:rsidR="006F4E5F">
        <w:rPr>
          <w:rFonts w:asciiTheme="majorHAnsi" w:hAnsiTheme="majorHAnsi"/>
        </w:rPr>
        <w:t>фермионным</w:t>
      </w:r>
      <w:proofErr w:type="spellEnd"/>
      <w:r w:rsidR="006F4E5F">
        <w:rPr>
          <w:rFonts w:asciiTheme="majorHAnsi" w:hAnsiTheme="majorHAnsi"/>
        </w:rPr>
        <w:t xml:space="preserve"> взаимодействием, структура которого схожа с моделью </w:t>
      </w:r>
      <w:proofErr w:type="spellStart"/>
      <w:r w:rsidR="001A5848">
        <w:rPr>
          <w:rFonts w:asciiTheme="majorHAnsi" w:hAnsiTheme="majorHAnsi"/>
        </w:rPr>
        <w:t>Намбу</w:t>
      </w:r>
      <w:proofErr w:type="spellEnd"/>
      <w:r w:rsidR="001A5848">
        <w:rPr>
          <w:rFonts w:asciiTheme="majorHAnsi" w:hAnsiTheme="majorHAnsi"/>
        </w:rPr>
        <w:t>-Иона-</w:t>
      </w:r>
      <w:proofErr w:type="spellStart"/>
      <w:r w:rsidR="001A5848">
        <w:rPr>
          <w:rFonts w:asciiTheme="majorHAnsi" w:hAnsiTheme="majorHAnsi"/>
        </w:rPr>
        <w:t>Лазинио</w:t>
      </w:r>
      <w:proofErr w:type="spellEnd"/>
      <w:r w:rsidR="006F4E5F">
        <w:rPr>
          <w:rFonts w:asciiTheme="majorHAnsi" w:hAnsiTheme="majorHAnsi"/>
        </w:rPr>
        <w:t xml:space="preserve">. </w:t>
      </w:r>
      <w:proofErr w:type="spellStart"/>
      <w:r w:rsidR="006F4E5F">
        <w:rPr>
          <w:rFonts w:asciiTheme="majorHAnsi" w:hAnsiTheme="majorHAnsi"/>
        </w:rPr>
        <w:t>Нелокальность</w:t>
      </w:r>
      <w:proofErr w:type="spellEnd"/>
      <w:r w:rsidR="006F4E5F">
        <w:rPr>
          <w:rFonts w:asciiTheme="majorHAnsi" w:hAnsiTheme="majorHAnsi"/>
        </w:rPr>
        <w:t xml:space="preserve"> модели позволяет рассмотреть мезонные поправки </w:t>
      </w:r>
      <w:r w:rsidR="006F4E5F" w:rsidRPr="006F4E5F">
        <w:rPr>
          <w:rFonts w:asciiTheme="majorHAnsi" w:hAnsiTheme="majorHAnsi"/>
        </w:rPr>
        <w:t xml:space="preserve">[1] </w:t>
      </w:r>
      <w:r w:rsidR="006F4E5F">
        <w:rPr>
          <w:rFonts w:asciiTheme="majorHAnsi" w:hAnsiTheme="majorHAnsi"/>
        </w:rPr>
        <w:t>без введения новых параметров</w:t>
      </w:r>
      <w:r>
        <w:rPr>
          <w:rFonts w:asciiTheme="majorHAnsi" w:hAnsiTheme="majorHAnsi"/>
        </w:rPr>
        <w:t xml:space="preserve">, </w:t>
      </w:r>
      <w:r w:rsidR="00910967" w:rsidRPr="00910967">
        <w:rPr>
          <w:rFonts w:asciiTheme="majorHAnsi" w:hAnsiTheme="majorHAnsi"/>
        </w:rPr>
        <w:t>основыва</w:t>
      </w:r>
      <w:r w:rsidR="006F4E5F">
        <w:rPr>
          <w:rFonts w:asciiTheme="majorHAnsi" w:hAnsiTheme="majorHAnsi"/>
        </w:rPr>
        <w:t xml:space="preserve">ясь </w:t>
      </w:r>
      <w:r w:rsidR="00910967" w:rsidRPr="00910967">
        <w:rPr>
          <w:rFonts w:asciiTheme="majorHAnsi" w:hAnsiTheme="majorHAnsi"/>
        </w:rPr>
        <w:t xml:space="preserve">на </w:t>
      </w:r>
      <w:r w:rsidR="006F4E5F">
        <w:rPr>
          <w:rFonts w:asciiTheme="majorHAnsi" w:hAnsiTheme="majorHAnsi"/>
        </w:rPr>
        <w:t>классификации диаграмм по</w:t>
      </w:r>
      <w:r w:rsidR="00910967" w:rsidRPr="00910967">
        <w:rPr>
          <w:rFonts w:asciiTheme="majorHAnsi" w:hAnsiTheme="majorHAnsi"/>
        </w:rPr>
        <w:t xml:space="preserve"> обратно</w:t>
      </w:r>
      <w:r w:rsidR="006F4E5F">
        <w:rPr>
          <w:rFonts w:asciiTheme="majorHAnsi" w:hAnsiTheme="majorHAnsi"/>
        </w:rPr>
        <w:t>му</w:t>
      </w:r>
      <w:r w:rsidR="00910967" w:rsidRPr="00910967">
        <w:rPr>
          <w:rFonts w:asciiTheme="majorHAnsi" w:hAnsiTheme="majorHAnsi"/>
        </w:rPr>
        <w:t xml:space="preserve"> числ</w:t>
      </w:r>
      <w:r w:rsidR="006F4E5F">
        <w:rPr>
          <w:rFonts w:asciiTheme="majorHAnsi" w:hAnsiTheme="majorHAnsi"/>
        </w:rPr>
        <w:t>у</w:t>
      </w:r>
      <w:r w:rsidR="00910967" w:rsidRPr="00910967">
        <w:rPr>
          <w:rFonts w:asciiTheme="majorHAnsi" w:hAnsiTheme="majorHAnsi"/>
        </w:rPr>
        <w:t xml:space="preserve"> </w:t>
      </w:r>
      <w:r w:rsidR="006F4E5F">
        <w:rPr>
          <w:rFonts w:asciiTheme="majorHAnsi" w:hAnsiTheme="majorHAnsi"/>
        </w:rPr>
        <w:t xml:space="preserve">цветов </w:t>
      </w:r>
      <w:r w:rsidR="00910967" w:rsidRPr="00910967">
        <w:rPr>
          <w:rFonts w:asciiTheme="majorHAnsi" w:hAnsiTheme="majorHAnsi"/>
        </w:rPr>
        <w:t>кварков</w:t>
      </w:r>
      <w:r w:rsidR="006F4E5F">
        <w:rPr>
          <w:rFonts w:asciiTheme="majorHAnsi" w:hAnsiTheme="majorHAnsi"/>
        </w:rPr>
        <w:t>,</w:t>
      </w:r>
      <w:r w:rsidR="00910967" w:rsidRPr="00910967">
        <w:rPr>
          <w:rFonts w:asciiTheme="majorHAnsi" w:hAnsiTheme="majorHAnsi"/>
        </w:rPr>
        <w:t xml:space="preserve"> 1/Nc. </w:t>
      </w:r>
      <w:r w:rsidR="006F4E5F">
        <w:rPr>
          <w:rFonts w:asciiTheme="majorHAnsi" w:hAnsiTheme="majorHAnsi"/>
        </w:rPr>
        <w:t>Поскольку число таких диаграмм может быть весьма значительным, д</w:t>
      </w:r>
      <w:r w:rsidR="00910967" w:rsidRPr="00910967">
        <w:rPr>
          <w:rFonts w:asciiTheme="majorHAnsi" w:hAnsiTheme="majorHAnsi"/>
        </w:rPr>
        <w:t xml:space="preserve">ля </w:t>
      </w:r>
      <w:r w:rsidR="006F4E5F">
        <w:rPr>
          <w:rFonts w:asciiTheme="majorHAnsi" w:hAnsiTheme="majorHAnsi"/>
        </w:rPr>
        <w:t xml:space="preserve">генерации и </w:t>
      </w:r>
      <w:r w:rsidR="00910967" w:rsidRPr="00910967">
        <w:rPr>
          <w:rFonts w:asciiTheme="majorHAnsi" w:hAnsiTheme="majorHAnsi"/>
        </w:rPr>
        <w:t>анализа 1/Nc поправок используется машинный метод:</w:t>
      </w:r>
    </w:p>
    <w:p w14:paraId="26BE955F" w14:textId="167A629C" w:rsidR="00910967" w:rsidRPr="00D27D12" w:rsidRDefault="00910967" w:rsidP="00910967">
      <w:pPr>
        <w:rPr>
          <w:rFonts w:asciiTheme="majorHAnsi" w:eastAsiaTheme="minorEastAsia" w:hAnsiTheme="majorHAnsi"/>
          <w:lang w:eastAsia="zh-CN"/>
        </w:rPr>
      </w:pPr>
      <w:r w:rsidRPr="00910967">
        <w:rPr>
          <w:rFonts w:asciiTheme="majorHAnsi" w:hAnsiTheme="majorHAnsi"/>
        </w:rPr>
        <w:t>•</w:t>
      </w:r>
      <w:r w:rsidRPr="00910967">
        <w:rPr>
          <w:rFonts w:asciiTheme="majorHAnsi" w:hAnsiTheme="majorHAnsi"/>
        </w:rPr>
        <w:tab/>
        <w:t xml:space="preserve">Начальный этап генерации диаграмм проводится в программе QGRAF </w:t>
      </w:r>
      <w:r w:rsidR="00D27D12" w:rsidRPr="00D27D12">
        <w:rPr>
          <w:rFonts w:asciiTheme="majorHAnsi" w:hAnsiTheme="majorHAnsi"/>
        </w:rPr>
        <w:t>[2]</w:t>
      </w:r>
    </w:p>
    <w:p w14:paraId="787516AE" w14:textId="2B813FE1" w:rsidR="00910967" w:rsidRPr="00910967" w:rsidRDefault="00910967" w:rsidP="00910967">
      <w:pPr>
        <w:rPr>
          <w:rFonts w:asciiTheme="majorHAnsi" w:hAnsiTheme="majorHAnsi"/>
        </w:rPr>
      </w:pPr>
      <w:r w:rsidRPr="00910967">
        <w:rPr>
          <w:rFonts w:asciiTheme="majorHAnsi" w:hAnsiTheme="majorHAnsi"/>
        </w:rPr>
        <w:t>•</w:t>
      </w:r>
      <w:r w:rsidRPr="00910967">
        <w:rPr>
          <w:rFonts w:asciiTheme="majorHAnsi" w:hAnsiTheme="majorHAnsi"/>
        </w:rPr>
        <w:tab/>
      </w:r>
      <w:r w:rsidR="00D27D12">
        <w:rPr>
          <w:rFonts w:asciiTheme="majorHAnsi" w:hAnsiTheme="majorHAnsi"/>
        </w:rPr>
        <w:t xml:space="preserve">Диаграммы, </w:t>
      </w:r>
      <w:r w:rsidRPr="00910967">
        <w:rPr>
          <w:rFonts w:asciiTheme="majorHAnsi" w:hAnsiTheme="majorHAnsi"/>
        </w:rPr>
        <w:t>сгенерированны</w:t>
      </w:r>
      <w:r w:rsidR="00D27D12">
        <w:rPr>
          <w:rFonts w:asciiTheme="majorHAnsi" w:hAnsiTheme="majorHAnsi"/>
        </w:rPr>
        <w:t>е</w:t>
      </w:r>
      <w:r w:rsidRPr="00910967">
        <w:rPr>
          <w:rFonts w:asciiTheme="majorHAnsi" w:hAnsiTheme="majorHAnsi"/>
        </w:rPr>
        <w:t xml:space="preserve"> QGRAF, </w:t>
      </w:r>
      <w:r w:rsidR="00D27D12">
        <w:rPr>
          <w:rFonts w:asciiTheme="majorHAnsi" w:hAnsiTheme="majorHAnsi"/>
        </w:rPr>
        <w:t xml:space="preserve">классифицируются </w:t>
      </w:r>
      <w:r w:rsidRPr="00910967">
        <w:rPr>
          <w:rFonts w:asciiTheme="majorHAnsi" w:hAnsiTheme="majorHAnsi"/>
        </w:rPr>
        <w:t xml:space="preserve">по 1/Nc-индексам </w:t>
      </w:r>
    </w:p>
    <w:p w14:paraId="3EF401C1" w14:textId="463FAADB" w:rsidR="00910967" w:rsidRPr="00712098" w:rsidRDefault="00910967" w:rsidP="00910967">
      <w:pPr>
        <w:rPr>
          <w:rFonts w:asciiTheme="majorHAnsi" w:hAnsiTheme="majorHAnsi"/>
        </w:rPr>
      </w:pPr>
      <w:r w:rsidRPr="00910967">
        <w:rPr>
          <w:rFonts w:asciiTheme="majorHAnsi" w:hAnsiTheme="majorHAnsi"/>
        </w:rPr>
        <w:t>•</w:t>
      </w:r>
      <w:r w:rsidRPr="00910967">
        <w:rPr>
          <w:rFonts w:asciiTheme="majorHAnsi" w:hAnsiTheme="majorHAnsi"/>
        </w:rPr>
        <w:tab/>
      </w:r>
      <w:r w:rsidR="00D27D12" w:rsidRPr="00910967">
        <w:rPr>
          <w:rFonts w:asciiTheme="majorHAnsi" w:hAnsiTheme="majorHAnsi"/>
        </w:rPr>
        <w:t>Провод</w:t>
      </w:r>
      <w:r w:rsidR="00D27D12">
        <w:rPr>
          <w:rFonts w:asciiTheme="majorHAnsi" w:hAnsiTheme="majorHAnsi"/>
        </w:rPr>
        <w:t>ится</w:t>
      </w:r>
      <w:r w:rsidRPr="00910967">
        <w:rPr>
          <w:rFonts w:asciiTheme="majorHAnsi" w:hAnsiTheme="majorHAnsi"/>
        </w:rPr>
        <w:t xml:space="preserve"> </w:t>
      </w:r>
      <w:r w:rsidR="00D27D12">
        <w:rPr>
          <w:rFonts w:asciiTheme="majorHAnsi" w:hAnsiTheme="majorHAnsi"/>
        </w:rPr>
        <w:t>анализ</w:t>
      </w:r>
      <w:r w:rsidRPr="00910967">
        <w:rPr>
          <w:rFonts w:asciiTheme="majorHAnsi" w:hAnsiTheme="majorHAnsi"/>
        </w:rPr>
        <w:t xml:space="preserve"> диаграмм </w:t>
      </w:r>
      <w:r w:rsidRPr="00712098">
        <w:rPr>
          <w:rFonts w:asciiTheme="majorHAnsi" w:hAnsiTheme="majorHAnsi"/>
        </w:rPr>
        <w:t xml:space="preserve">по определенным типам </w:t>
      </w:r>
    </w:p>
    <w:p w14:paraId="31F41C5C" w14:textId="77777777" w:rsidR="00910967" w:rsidRPr="00712098" w:rsidRDefault="00910967" w:rsidP="00910967">
      <w:pPr>
        <w:rPr>
          <w:rFonts w:asciiTheme="majorHAnsi" w:hAnsiTheme="majorHAnsi"/>
        </w:rPr>
      </w:pPr>
      <w:r w:rsidRPr="00712098">
        <w:rPr>
          <w:rFonts w:asciiTheme="majorHAnsi" w:hAnsiTheme="majorHAnsi"/>
        </w:rPr>
        <w:t>•</w:t>
      </w:r>
      <w:r w:rsidRPr="00712098">
        <w:rPr>
          <w:rFonts w:asciiTheme="majorHAnsi" w:hAnsiTheme="majorHAnsi"/>
        </w:rPr>
        <w:tab/>
        <w:t>В дальнейшем выражения передаются в программу аналитических вычислений FORM</w:t>
      </w:r>
    </w:p>
    <w:p w14:paraId="7CF0C7B1" w14:textId="3E082E22" w:rsidR="00A43A5E" w:rsidRPr="00A43A5E" w:rsidRDefault="00A43A5E" w:rsidP="00753089">
      <w:pPr>
        <w:spacing w:before="240"/>
        <w:rPr>
          <w:rFonts w:asciiTheme="majorHAnsi" w:hAnsiTheme="majorHAnsi"/>
        </w:rPr>
      </w:pPr>
      <w:r>
        <w:rPr>
          <w:rFonts w:asciiTheme="majorHAnsi" w:hAnsiTheme="majorHAnsi"/>
        </w:rPr>
        <w:t>С использованием программы был</w:t>
      </w:r>
      <w:r w:rsidR="00D27D12">
        <w:rPr>
          <w:rFonts w:asciiTheme="majorHAnsi" w:hAnsiTheme="majorHAnsi"/>
        </w:rPr>
        <w:t>и</w:t>
      </w:r>
      <w:r>
        <w:rPr>
          <w:rFonts w:asciiTheme="majorHAnsi" w:hAnsiTheme="majorHAnsi"/>
        </w:rPr>
        <w:t xml:space="preserve"> </w:t>
      </w:r>
      <w:r w:rsidR="00D27D12">
        <w:rPr>
          <w:rFonts w:asciiTheme="majorHAnsi" w:hAnsiTheme="majorHAnsi"/>
        </w:rPr>
        <w:t xml:space="preserve">проанализированы диаграммы, соответствующие  </w:t>
      </w:r>
      <w:r>
        <w:rPr>
          <w:rFonts w:asciiTheme="majorHAnsi" w:hAnsiTheme="majorHAnsi"/>
        </w:rPr>
        <w:t xml:space="preserve"> переходн</w:t>
      </w:r>
      <w:r w:rsidR="00D27D12">
        <w:rPr>
          <w:rFonts w:asciiTheme="majorHAnsi" w:hAnsiTheme="majorHAnsi"/>
        </w:rPr>
        <w:t>ому</w:t>
      </w:r>
      <w:r>
        <w:rPr>
          <w:rFonts w:asciiTheme="majorHAnsi" w:hAnsiTheme="majorHAnsi"/>
        </w:rPr>
        <w:t xml:space="preserve"> форм-фактор</w:t>
      </w:r>
      <w:r w:rsidR="00D27D12">
        <w:rPr>
          <w:rFonts w:asciiTheme="majorHAnsi" w:hAnsiTheme="majorHAnsi"/>
        </w:rPr>
        <w:t>у</w:t>
      </w:r>
      <w:r>
        <w:rPr>
          <w:rFonts w:asciiTheme="majorHAnsi" w:hAnsiTheme="majorHAnsi"/>
        </w:rPr>
        <w:t xml:space="preserve"> пи-мезона в два фотона</w:t>
      </w:r>
      <w:r w:rsidR="00D27D12">
        <w:rPr>
          <w:rFonts w:asciiTheme="majorHAnsi" w:hAnsiTheme="majorHAnsi"/>
        </w:rPr>
        <w:t xml:space="preserve"> </w:t>
      </w:r>
      <w:r w:rsidR="00D27D12" w:rsidRPr="00D27D12">
        <w:rPr>
          <w:rFonts w:asciiTheme="majorHAnsi" w:hAnsiTheme="majorHAnsi"/>
          <w:lang w:eastAsia="zh-CN"/>
        </w:rPr>
        <w:t>[3]</w:t>
      </w:r>
      <w:r>
        <w:rPr>
          <w:rFonts w:asciiTheme="majorHAnsi" w:hAnsiTheme="majorHAnsi"/>
        </w:rPr>
        <w:t>.</w:t>
      </w:r>
    </w:p>
    <w:p w14:paraId="13AF1EAE" w14:textId="77777777" w:rsidR="006F4E5F" w:rsidRPr="00D27D12" w:rsidRDefault="006F4E5F" w:rsidP="006F4E5F">
      <w:pPr>
        <w:spacing w:before="240"/>
        <w:rPr>
          <w:rFonts w:asciiTheme="majorHAnsi" w:hAnsiTheme="majorHAnsi"/>
        </w:rPr>
      </w:pPr>
    </w:p>
    <w:p w14:paraId="4038B155" w14:textId="162FB849" w:rsidR="006F4E5F" w:rsidRPr="006F4E5F" w:rsidRDefault="006F4E5F" w:rsidP="006F4E5F">
      <w:pPr>
        <w:spacing w:before="240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1</w:t>
      </w:r>
      <w:r w:rsidRPr="00753089">
        <w:rPr>
          <w:rFonts w:asciiTheme="majorHAnsi" w:hAnsiTheme="majorHAnsi"/>
          <w:lang w:val="en-US"/>
        </w:rPr>
        <w:t xml:space="preserve">. </w:t>
      </w:r>
      <w:proofErr w:type="spellStart"/>
      <w:r w:rsidRPr="00753089">
        <w:rPr>
          <w:rFonts w:asciiTheme="majorHAnsi" w:hAnsiTheme="majorHAnsi"/>
          <w:lang w:val="en-US"/>
        </w:rPr>
        <w:t>Radzhabov</w:t>
      </w:r>
      <w:proofErr w:type="spellEnd"/>
      <w:r w:rsidRPr="00753089">
        <w:rPr>
          <w:rFonts w:asciiTheme="majorHAnsi" w:hAnsiTheme="majorHAnsi"/>
          <w:lang w:val="en-US"/>
        </w:rPr>
        <w:t xml:space="preserve"> A.E. Nonlocal PNJL model beyond mean field and the QCD </w:t>
      </w:r>
      <w:r>
        <w:rPr>
          <w:rFonts w:asciiTheme="majorHAnsi" w:hAnsiTheme="majorHAnsi"/>
          <w:lang w:val="en-US"/>
        </w:rPr>
        <w:t>phase</w:t>
      </w:r>
      <w:r w:rsidRPr="00753089">
        <w:rPr>
          <w:rFonts w:asciiTheme="majorHAnsi" w:hAnsiTheme="majorHAnsi"/>
          <w:lang w:val="en-US"/>
        </w:rPr>
        <w:t xml:space="preserve"> </w:t>
      </w:r>
      <w:r>
        <w:rPr>
          <w:rFonts w:asciiTheme="majorHAnsi" w:hAnsiTheme="majorHAnsi"/>
          <w:lang w:val="en-US"/>
        </w:rPr>
        <w:t>transition</w:t>
      </w:r>
      <w:r w:rsidRPr="00753089">
        <w:rPr>
          <w:rFonts w:asciiTheme="majorHAnsi" w:hAnsiTheme="majorHAnsi"/>
          <w:lang w:val="en-US"/>
        </w:rPr>
        <w:t xml:space="preserve"> </w:t>
      </w:r>
      <w:r>
        <w:rPr>
          <w:rFonts w:asciiTheme="majorHAnsi" w:hAnsiTheme="majorHAnsi"/>
          <w:lang w:val="en-US"/>
        </w:rPr>
        <w:t>/</w:t>
      </w:r>
      <w:r w:rsidRPr="00753089"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Radzhabov</w:t>
      </w:r>
      <w:proofErr w:type="spellEnd"/>
      <w:r w:rsidRPr="00753089">
        <w:rPr>
          <w:rFonts w:asciiTheme="majorHAnsi" w:hAnsiTheme="majorHAnsi"/>
          <w:lang w:val="en-US"/>
        </w:rPr>
        <w:t xml:space="preserve"> A.E. [and others] // </w:t>
      </w:r>
      <w:proofErr w:type="spellStart"/>
      <w:r w:rsidRPr="00753089">
        <w:rPr>
          <w:rFonts w:asciiTheme="majorHAnsi" w:hAnsiTheme="majorHAnsi"/>
          <w:lang w:val="en-US"/>
        </w:rPr>
        <w:t>Phys.Rev</w:t>
      </w:r>
      <w:proofErr w:type="spellEnd"/>
      <w:r w:rsidRPr="00753089">
        <w:rPr>
          <w:rFonts w:asciiTheme="majorHAnsi" w:hAnsiTheme="majorHAnsi"/>
          <w:lang w:val="en-US"/>
        </w:rPr>
        <w:t xml:space="preserve">. – 2011. – Vol.83. – 116004. </w:t>
      </w:r>
    </w:p>
    <w:p w14:paraId="1D98FFA1" w14:textId="415A0ACE" w:rsidR="006F4E5F" w:rsidRPr="006F4E5F" w:rsidRDefault="00D27D12" w:rsidP="006F4E5F">
      <w:pPr>
        <w:spacing w:before="240"/>
        <w:rPr>
          <w:rFonts w:asciiTheme="majorHAnsi" w:hAnsiTheme="majorHAnsi"/>
          <w:lang w:val="en-US"/>
        </w:rPr>
      </w:pPr>
      <w:r w:rsidRPr="00D27D12">
        <w:rPr>
          <w:rFonts w:asciiTheme="majorHAnsi" w:hAnsiTheme="majorHAnsi"/>
          <w:lang w:val="en-US"/>
        </w:rPr>
        <w:t>2</w:t>
      </w:r>
      <w:r w:rsidR="006F4E5F" w:rsidRPr="00753089">
        <w:rPr>
          <w:rFonts w:asciiTheme="majorHAnsi" w:hAnsiTheme="majorHAnsi"/>
          <w:lang w:val="en-US"/>
        </w:rPr>
        <w:t xml:space="preserve">. </w:t>
      </w:r>
      <w:proofErr w:type="spellStart"/>
      <w:r w:rsidR="006F4E5F" w:rsidRPr="00753089">
        <w:rPr>
          <w:rFonts w:asciiTheme="majorHAnsi" w:hAnsiTheme="majorHAnsi"/>
          <w:lang w:val="en-US"/>
        </w:rPr>
        <w:t>Noguera</w:t>
      </w:r>
      <w:proofErr w:type="spellEnd"/>
      <w:r w:rsidR="006F4E5F" w:rsidRPr="00753089">
        <w:rPr>
          <w:rFonts w:asciiTheme="majorHAnsi" w:hAnsiTheme="majorHAnsi"/>
          <w:lang w:val="en-US"/>
        </w:rPr>
        <w:t xml:space="preserve"> P. QGRAF3.5.0 / </w:t>
      </w:r>
      <w:proofErr w:type="spellStart"/>
      <w:r w:rsidR="006F4E5F" w:rsidRPr="00753089">
        <w:rPr>
          <w:rFonts w:asciiTheme="majorHAnsi" w:hAnsiTheme="majorHAnsi"/>
          <w:lang w:val="en-US"/>
        </w:rPr>
        <w:t>P.Noguera</w:t>
      </w:r>
      <w:proofErr w:type="spellEnd"/>
      <w:r w:rsidR="006F4E5F" w:rsidRPr="00753089">
        <w:rPr>
          <w:rFonts w:asciiTheme="majorHAnsi" w:hAnsiTheme="majorHAnsi"/>
          <w:lang w:val="en-US"/>
        </w:rPr>
        <w:t xml:space="preserve"> // </w:t>
      </w:r>
      <w:proofErr w:type="spellStart"/>
      <w:r w:rsidR="006F4E5F" w:rsidRPr="00753089">
        <w:rPr>
          <w:rFonts w:asciiTheme="majorHAnsi" w:hAnsiTheme="majorHAnsi"/>
          <w:lang w:val="en-US"/>
        </w:rPr>
        <w:t>CeFEMA</w:t>
      </w:r>
      <w:proofErr w:type="spellEnd"/>
      <w:r w:rsidR="006F4E5F" w:rsidRPr="00753089">
        <w:rPr>
          <w:rFonts w:asciiTheme="majorHAnsi" w:hAnsiTheme="majorHAnsi"/>
          <w:lang w:val="en-US"/>
        </w:rPr>
        <w:t xml:space="preserve">, </w:t>
      </w:r>
      <w:proofErr w:type="spellStart"/>
      <w:r w:rsidR="006F4E5F" w:rsidRPr="00753089">
        <w:rPr>
          <w:rFonts w:asciiTheme="majorHAnsi" w:hAnsiTheme="majorHAnsi"/>
          <w:lang w:val="en-US"/>
        </w:rPr>
        <w:t>Instituto</w:t>
      </w:r>
      <w:proofErr w:type="spellEnd"/>
      <w:r w:rsidR="006F4E5F" w:rsidRPr="00753089">
        <w:rPr>
          <w:rFonts w:asciiTheme="majorHAnsi" w:hAnsiTheme="majorHAnsi"/>
          <w:lang w:val="en-US"/>
        </w:rPr>
        <w:t xml:space="preserve"> Superior </w:t>
      </w:r>
      <w:proofErr w:type="spellStart"/>
      <w:r w:rsidR="006F4E5F" w:rsidRPr="00753089">
        <w:rPr>
          <w:rFonts w:asciiTheme="majorHAnsi" w:hAnsiTheme="majorHAnsi"/>
          <w:lang w:val="en-US"/>
        </w:rPr>
        <w:t>T´ecnico</w:t>
      </w:r>
      <w:proofErr w:type="spellEnd"/>
      <w:r w:rsidR="006F4E5F" w:rsidRPr="00753089">
        <w:rPr>
          <w:rFonts w:asciiTheme="majorHAnsi" w:hAnsiTheme="majorHAnsi"/>
          <w:lang w:val="en-US"/>
        </w:rPr>
        <w:t xml:space="preserve">, </w:t>
      </w:r>
      <w:proofErr w:type="spellStart"/>
      <w:r w:rsidR="006F4E5F" w:rsidRPr="00753089">
        <w:rPr>
          <w:rFonts w:asciiTheme="majorHAnsi" w:hAnsiTheme="majorHAnsi"/>
          <w:lang w:val="en-US"/>
        </w:rPr>
        <w:t>Universidade</w:t>
      </w:r>
      <w:proofErr w:type="spellEnd"/>
      <w:r w:rsidR="006F4E5F" w:rsidRPr="00753089">
        <w:rPr>
          <w:rFonts w:asciiTheme="majorHAnsi" w:hAnsiTheme="majorHAnsi"/>
          <w:lang w:val="en-US"/>
        </w:rPr>
        <w:t xml:space="preserve"> de </w:t>
      </w:r>
      <w:proofErr w:type="spellStart"/>
      <w:r w:rsidR="006F4E5F" w:rsidRPr="00753089">
        <w:rPr>
          <w:rFonts w:asciiTheme="majorHAnsi" w:hAnsiTheme="majorHAnsi"/>
          <w:lang w:val="en-US"/>
        </w:rPr>
        <w:t>Lisboa</w:t>
      </w:r>
      <w:proofErr w:type="spellEnd"/>
      <w:r w:rsidR="006F4E5F" w:rsidRPr="00753089">
        <w:rPr>
          <w:rFonts w:asciiTheme="majorHAnsi" w:hAnsiTheme="majorHAnsi"/>
          <w:lang w:val="en-US"/>
        </w:rPr>
        <w:t xml:space="preserve"> (</w:t>
      </w:r>
      <w:proofErr w:type="spellStart"/>
      <w:r w:rsidR="006F4E5F" w:rsidRPr="00753089">
        <w:rPr>
          <w:rFonts w:asciiTheme="majorHAnsi" w:hAnsiTheme="majorHAnsi"/>
          <w:lang w:val="en-US"/>
        </w:rPr>
        <w:t>ULisboa</w:t>
      </w:r>
      <w:proofErr w:type="spellEnd"/>
      <w:r w:rsidR="006F4E5F" w:rsidRPr="00753089">
        <w:rPr>
          <w:rFonts w:asciiTheme="majorHAnsi" w:hAnsiTheme="majorHAnsi"/>
          <w:lang w:val="en-US"/>
        </w:rPr>
        <w:t xml:space="preserve">), Lisbon, Portugal. – 2021. </w:t>
      </w:r>
    </w:p>
    <w:p w14:paraId="2702EB05" w14:textId="4F5B5552" w:rsidR="002C0EF3" w:rsidRPr="00753089" w:rsidRDefault="00D27D12" w:rsidP="00753089">
      <w:pPr>
        <w:spacing w:before="240"/>
        <w:rPr>
          <w:lang w:val="en-US"/>
        </w:rPr>
      </w:pPr>
      <w:r w:rsidRPr="00D27D12">
        <w:rPr>
          <w:rFonts w:asciiTheme="majorHAnsi" w:hAnsiTheme="majorHAnsi"/>
          <w:lang w:val="en-US"/>
        </w:rPr>
        <w:t>3</w:t>
      </w:r>
      <w:r w:rsidR="00753089" w:rsidRPr="00753089">
        <w:rPr>
          <w:rFonts w:asciiTheme="majorHAnsi" w:hAnsiTheme="majorHAnsi"/>
          <w:lang w:val="en-US"/>
        </w:rPr>
        <w:t xml:space="preserve">. </w:t>
      </w:r>
      <w:proofErr w:type="spellStart"/>
      <w:r w:rsidR="00753089" w:rsidRPr="00753089">
        <w:rPr>
          <w:rFonts w:asciiTheme="majorHAnsi" w:hAnsiTheme="majorHAnsi"/>
          <w:lang w:val="en-US"/>
        </w:rPr>
        <w:t>Hoferichter</w:t>
      </w:r>
      <w:proofErr w:type="spellEnd"/>
      <w:r w:rsidR="00753089" w:rsidRPr="00753089">
        <w:rPr>
          <w:rFonts w:asciiTheme="majorHAnsi" w:hAnsiTheme="majorHAnsi"/>
          <w:lang w:val="en-US"/>
        </w:rPr>
        <w:t xml:space="preserve"> M. Asymptotic behavior of meson transition</w:t>
      </w:r>
      <w:r w:rsidR="00753089">
        <w:rPr>
          <w:rFonts w:asciiTheme="majorHAnsi" w:hAnsiTheme="majorHAnsi"/>
          <w:lang w:val="en-US"/>
        </w:rPr>
        <w:t xml:space="preserve"> </w:t>
      </w:r>
      <w:r w:rsidR="00753089" w:rsidRPr="00753089">
        <w:rPr>
          <w:rFonts w:asciiTheme="majorHAnsi" w:hAnsiTheme="majorHAnsi"/>
          <w:lang w:val="en-US"/>
        </w:rPr>
        <w:t xml:space="preserve">form factors / </w:t>
      </w:r>
      <w:proofErr w:type="spellStart"/>
      <w:r w:rsidR="00753089" w:rsidRPr="00753089">
        <w:rPr>
          <w:rFonts w:asciiTheme="majorHAnsi" w:hAnsiTheme="majorHAnsi"/>
          <w:lang w:val="en-US"/>
        </w:rPr>
        <w:t>Hoferichtera</w:t>
      </w:r>
      <w:proofErr w:type="spellEnd"/>
      <w:r w:rsidR="00753089" w:rsidRPr="00753089">
        <w:rPr>
          <w:rFonts w:asciiTheme="majorHAnsi" w:hAnsiTheme="majorHAnsi"/>
          <w:lang w:val="en-US"/>
        </w:rPr>
        <w:t xml:space="preserve"> M., </w:t>
      </w:r>
      <w:proofErr w:type="spellStart"/>
      <w:r w:rsidR="00753089" w:rsidRPr="00753089">
        <w:rPr>
          <w:rFonts w:asciiTheme="majorHAnsi" w:hAnsiTheme="majorHAnsi"/>
          <w:lang w:val="en-US"/>
        </w:rPr>
        <w:t>Stoffer</w:t>
      </w:r>
      <w:proofErr w:type="spellEnd"/>
      <w:r w:rsidR="00753089" w:rsidRPr="00753089">
        <w:rPr>
          <w:rFonts w:asciiTheme="majorHAnsi" w:hAnsiTheme="majorHAnsi"/>
          <w:lang w:val="en-US"/>
        </w:rPr>
        <w:t xml:space="preserve"> P. // Journal of High Energy Physics. – 2020.</w:t>
      </w:r>
    </w:p>
    <w:sectPr w:rsidR="002C0EF3" w:rsidRPr="00753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06651"/>
    <w:multiLevelType w:val="hybridMultilevel"/>
    <w:tmpl w:val="FE62929A"/>
    <w:lvl w:ilvl="0" w:tplc="9CFE2CE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78690F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BFCAB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9CA791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602C7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4F03A1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CFE9A3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708C87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C4254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2012008D"/>
    <w:multiLevelType w:val="hybridMultilevel"/>
    <w:tmpl w:val="B6C88E78"/>
    <w:lvl w:ilvl="0" w:tplc="F62CA9E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725A8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AF88FA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366ED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37424D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3D247F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B8C388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90A70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D9A726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6BF72CE"/>
    <w:multiLevelType w:val="hybridMultilevel"/>
    <w:tmpl w:val="550E4A5E"/>
    <w:lvl w:ilvl="0" w:tplc="5E30C51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5CE63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280BD0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EBE118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C2FEE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74F7D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6CCD58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C2619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E76B55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3AE0582F"/>
    <w:multiLevelType w:val="hybridMultilevel"/>
    <w:tmpl w:val="07C43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B080A"/>
    <w:multiLevelType w:val="hybridMultilevel"/>
    <w:tmpl w:val="47BA03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8690F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BFCAB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9CA791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602C7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4F03A1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CFE9A3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708C87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C4254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502E4328"/>
    <w:multiLevelType w:val="hybridMultilevel"/>
    <w:tmpl w:val="C8BC90C0"/>
    <w:lvl w:ilvl="0" w:tplc="4FF82CC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5FEA7B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5882E5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EC590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320514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38E38A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FF2F7B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E0ECF4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C3C7C1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5B48122B"/>
    <w:multiLevelType w:val="hybridMultilevel"/>
    <w:tmpl w:val="E598957A"/>
    <w:lvl w:ilvl="0" w:tplc="4FF82CC4">
      <w:start w:val="1"/>
      <w:numFmt w:val="bullet"/>
      <w:lvlText w:val=""/>
      <w:lvlJc w:val="left"/>
      <w:pPr>
        <w:tabs>
          <w:tab w:val="num" w:pos="770"/>
        </w:tabs>
        <w:ind w:left="77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F7"/>
    <w:rsid w:val="0000038C"/>
    <w:rsid w:val="000177F1"/>
    <w:rsid w:val="00092601"/>
    <w:rsid w:val="0009295D"/>
    <w:rsid w:val="000943E3"/>
    <w:rsid w:val="000B3125"/>
    <w:rsid w:val="000D4C6E"/>
    <w:rsid w:val="000E01E2"/>
    <w:rsid w:val="000E1E55"/>
    <w:rsid w:val="000F172E"/>
    <w:rsid w:val="00104DBF"/>
    <w:rsid w:val="00115FF4"/>
    <w:rsid w:val="001336F1"/>
    <w:rsid w:val="00180D63"/>
    <w:rsid w:val="001842D2"/>
    <w:rsid w:val="001A5848"/>
    <w:rsid w:val="001B41D5"/>
    <w:rsid w:val="001B5BC3"/>
    <w:rsid w:val="001C1C00"/>
    <w:rsid w:val="001C3B49"/>
    <w:rsid w:val="001D0EAB"/>
    <w:rsid w:val="001E53CB"/>
    <w:rsid w:val="001F4F28"/>
    <w:rsid w:val="001F7437"/>
    <w:rsid w:val="001F75ED"/>
    <w:rsid w:val="002073CC"/>
    <w:rsid w:val="002078F7"/>
    <w:rsid w:val="00215D39"/>
    <w:rsid w:val="00220841"/>
    <w:rsid w:val="0025144A"/>
    <w:rsid w:val="00252168"/>
    <w:rsid w:val="00252A78"/>
    <w:rsid w:val="0026156E"/>
    <w:rsid w:val="00263AE9"/>
    <w:rsid w:val="002A5EDC"/>
    <w:rsid w:val="002B453C"/>
    <w:rsid w:val="002C0EF3"/>
    <w:rsid w:val="002C3220"/>
    <w:rsid w:val="002E1D83"/>
    <w:rsid w:val="00313127"/>
    <w:rsid w:val="003206FE"/>
    <w:rsid w:val="00331875"/>
    <w:rsid w:val="003436A6"/>
    <w:rsid w:val="00356700"/>
    <w:rsid w:val="00372D81"/>
    <w:rsid w:val="0039026B"/>
    <w:rsid w:val="00393881"/>
    <w:rsid w:val="00395A63"/>
    <w:rsid w:val="003B242A"/>
    <w:rsid w:val="003C063C"/>
    <w:rsid w:val="003C528E"/>
    <w:rsid w:val="003E1473"/>
    <w:rsid w:val="003E4F40"/>
    <w:rsid w:val="003F5A65"/>
    <w:rsid w:val="00421BD2"/>
    <w:rsid w:val="004234FD"/>
    <w:rsid w:val="00432CDC"/>
    <w:rsid w:val="00445FA9"/>
    <w:rsid w:val="00473945"/>
    <w:rsid w:val="004F39E8"/>
    <w:rsid w:val="00500CBF"/>
    <w:rsid w:val="005054F5"/>
    <w:rsid w:val="00517B7E"/>
    <w:rsid w:val="00520FBC"/>
    <w:rsid w:val="00534648"/>
    <w:rsid w:val="005817D6"/>
    <w:rsid w:val="00584B88"/>
    <w:rsid w:val="005A1801"/>
    <w:rsid w:val="005A27F8"/>
    <w:rsid w:val="005A4ABA"/>
    <w:rsid w:val="005E698F"/>
    <w:rsid w:val="005F6202"/>
    <w:rsid w:val="00600729"/>
    <w:rsid w:val="00606BF7"/>
    <w:rsid w:val="0061261E"/>
    <w:rsid w:val="0065683E"/>
    <w:rsid w:val="0067407C"/>
    <w:rsid w:val="00691075"/>
    <w:rsid w:val="006A0C8B"/>
    <w:rsid w:val="006A6047"/>
    <w:rsid w:val="006B07E7"/>
    <w:rsid w:val="006D0ED3"/>
    <w:rsid w:val="006F4E5F"/>
    <w:rsid w:val="006F6480"/>
    <w:rsid w:val="006F7758"/>
    <w:rsid w:val="00700670"/>
    <w:rsid w:val="00712098"/>
    <w:rsid w:val="00720727"/>
    <w:rsid w:val="00753089"/>
    <w:rsid w:val="00753A37"/>
    <w:rsid w:val="00774892"/>
    <w:rsid w:val="007A62F7"/>
    <w:rsid w:val="007A7E61"/>
    <w:rsid w:val="007B69C4"/>
    <w:rsid w:val="007D6CA8"/>
    <w:rsid w:val="00810213"/>
    <w:rsid w:val="00813699"/>
    <w:rsid w:val="008139FE"/>
    <w:rsid w:val="008257FD"/>
    <w:rsid w:val="0085722D"/>
    <w:rsid w:val="00865927"/>
    <w:rsid w:val="008761D7"/>
    <w:rsid w:val="008844E1"/>
    <w:rsid w:val="00891330"/>
    <w:rsid w:val="00893396"/>
    <w:rsid w:val="008A0C0C"/>
    <w:rsid w:val="008C20F0"/>
    <w:rsid w:val="008C3F43"/>
    <w:rsid w:val="008C798D"/>
    <w:rsid w:val="008D22CA"/>
    <w:rsid w:val="008E2C75"/>
    <w:rsid w:val="008F1C29"/>
    <w:rsid w:val="00910967"/>
    <w:rsid w:val="00910AFA"/>
    <w:rsid w:val="009113BF"/>
    <w:rsid w:val="0095561D"/>
    <w:rsid w:val="00960090"/>
    <w:rsid w:val="00984E37"/>
    <w:rsid w:val="009A3754"/>
    <w:rsid w:val="009D249B"/>
    <w:rsid w:val="009D4395"/>
    <w:rsid w:val="009D5882"/>
    <w:rsid w:val="009E2251"/>
    <w:rsid w:val="00A21C5E"/>
    <w:rsid w:val="00A23B79"/>
    <w:rsid w:val="00A411A1"/>
    <w:rsid w:val="00A43A5E"/>
    <w:rsid w:val="00A53E1B"/>
    <w:rsid w:val="00A70391"/>
    <w:rsid w:val="00A765B0"/>
    <w:rsid w:val="00A9516E"/>
    <w:rsid w:val="00A972C7"/>
    <w:rsid w:val="00AA2A32"/>
    <w:rsid w:val="00AB0C0F"/>
    <w:rsid w:val="00AB698B"/>
    <w:rsid w:val="00AD02FC"/>
    <w:rsid w:val="00AE3B56"/>
    <w:rsid w:val="00AF1C11"/>
    <w:rsid w:val="00AF207B"/>
    <w:rsid w:val="00AF2FA5"/>
    <w:rsid w:val="00B0767C"/>
    <w:rsid w:val="00B32567"/>
    <w:rsid w:val="00B4619B"/>
    <w:rsid w:val="00B912F3"/>
    <w:rsid w:val="00BA1534"/>
    <w:rsid w:val="00BB30BB"/>
    <w:rsid w:val="00BC1E91"/>
    <w:rsid w:val="00C37C54"/>
    <w:rsid w:val="00C40D85"/>
    <w:rsid w:val="00C53FFE"/>
    <w:rsid w:val="00C7620A"/>
    <w:rsid w:val="00C76CBC"/>
    <w:rsid w:val="00C93308"/>
    <w:rsid w:val="00CA302F"/>
    <w:rsid w:val="00CA5856"/>
    <w:rsid w:val="00CB1BF1"/>
    <w:rsid w:val="00CC19C5"/>
    <w:rsid w:val="00CF2E65"/>
    <w:rsid w:val="00CF4A39"/>
    <w:rsid w:val="00CF5CCE"/>
    <w:rsid w:val="00D123E0"/>
    <w:rsid w:val="00D27D12"/>
    <w:rsid w:val="00D3065E"/>
    <w:rsid w:val="00D428D1"/>
    <w:rsid w:val="00D5171E"/>
    <w:rsid w:val="00D619C2"/>
    <w:rsid w:val="00D754BC"/>
    <w:rsid w:val="00D8526D"/>
    <w:rsid w:val="00D93B73"/>
    <w:rsid w:val="00DC76E2"/>
    <w:rsid w:val="00E36B7E"/>
    <w:rsid w:val="00E36F5B"/>
    <w:rsid w:val="00E450C3"/>
    <w:rsid w:val="00E5295F"/>
    <w:rsid w:val="00E6099D"/>
    <w:rsid w:val="00E97CBE"/>
    <w:rsid w:val="00F022C2"/>
    <w:rsid w:val="00F03DFE"/>
    <w:rsid w:val="00F05B1D"/>
    <w:rsid w:val="00F20148"/>
    <w:rsid w:val="00F40656"/>
    <w:rsid w:val="00F828F8"/>
    <w:rsid w:val="00FC43B0"/>
    <w:rsid w:val="00FE006F"/>
    <w:rsid w:val="00FF0FA3"/>
    <w:rsid w:val="00FF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DBD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6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25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6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25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5F089-ED44-404B-8130-AB9C20E8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2024-02-15T12:58:00Z</dcterms:created>
  <dcterms:modified xsi:type="dcterms:W3CDTF">2024-02-16T14:57:00Z</dcterms:modified>
</cp:coreProperties>
</file>