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CC6E" w14:textId="77777777" w:rsidR="006B6E2B" w:rsidRDefault="006B6E2B" w:rsidP="006B6E2B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Мемристивные стурктуры на основе поли-п-ксилилена в кроссбар геометрии </w:t>
      </w:r>
    </w:p>
    <w:p w14:paraId="37236031" w14:textId="77777777" w:rsidR="006B6E2B" w:rsidRDefault="006B6E2B" w:rsidP="006B6E2B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Шедей Г.Д.</w:t>
      </w:r>
      <w:r>
        <w:rPr>
          <w:b/>
          <w:i/>
          <w:color w:val="000000"/>
          <w:vertAlign w:val="superscript"/>
        </w:rPr>
        <w:t>1</w:t>
      </w:r>
      <w:r>
        <w:rPr>
          <w:b/>
          <w:color w:val="000000"/>
        </w:rPr>
        <w:t xml:space="preserve">, </w:t>
      </w:r>
      <w:r>
        <w:rPr>
          <w:b/>
          <w:i/>
          <w:iCs/>
          <w:color w:val="000000"/>
        </w:rPr>
        <w:t>Швецов Б.С.</w:t>
      </w:r>
      <w:r>
        <w:rPr>
          <w:b/>
          <w:i/>
          <w:iCs/>
          <w:color w:val="000000"/>
          <w:vertAlign w:val="superscript"/>
        </w:rPr>
        <w:t>1,2</w:t>
      </w:r>
    </w:p>
    <w:p w14:paraId="632E1589" w14:textId="77777777" w:rsidR="006B6E2B" w:rsidRDefault="006B6E2B" w:rsidP="006B6E2B">
      <w:pPr>
        <w:shd w:val="clear" w:color="auto" w:fill="FFFFFF"/>
        <w:jc w:val="center"/>
      </w:pPr>
      <w:r>
        <w:rPr>
          <w:i/>
        </w:rPr>
        <w:t>Студент</w:t>
      </w:r>
    </w:p>
    <w:p w14:paraId="79FD0B86" w14:textId="77777777" w:rsidR="006B6E2B" w:rsidRDefault="006B6E2B" w:rsidP="006B6E2B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7BAFFCF3" w14:textId="77777777" w:rsidR="006B6E2B" w:rsidRDefault="006B6E2B" w:rsidP="006B6E2B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 факультет, Москва, Россия</w:t>
      </w:r>
    </w:p>
    <w:p w14:paraId="2987FE6C" w14:textId="77777777" w:rsidR="006B6E2B" w:rsidRDefault="006B6E2B" w:rsidP="006B6E2B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Национальный исследовательский центр «Курчатовский институт», Москва, Россия</w:t>
      </w:r>
    </w:p>
    <w:p w14:paraId="613850B8" w14:textId="77777777" w:rsidR="006B6E2B" w:rsidRDefault="006B6E2B" w:rsidP="006B6E2B">
      <w:pP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>E-mail: shedei.gd21@physics.msu.ru</w:t>
      </w:r>
    </w:p>
    <w:p w14:paraId="487D9ABB" w14:textId="6838BCD6" w:rsidR="006B6E2B" w:rsidRDefault="006B6E2B" w:rsidP="006B6E2B">
      <w:pPr>
        <w:ind w:firstLine="397"/>
        <w:jc w:val="both"/>
        <w:rPr>
          <w:noProof/>
        </w:rPr>
      </w:pPr>
      <w:r>
        <w:t>Всё больше внимания привлекают мемристоры – элементы цепи, способные изменять своё сопротивление под действием порогового внешнего электрического поля и протекшего заряда. Интерес к мемристорам объясняется их потенциальной способностью значительно улучшить производительность нейросетей и снизить энергопотребление при их работе. Мемристоры могут использоваться для создания нейроморфных систем – аппаратных нейросетей с архитектурой, более близкой к устройству мозга, которые не будут нуждаться в ‘учителе’, т.е. смогут обучаться автономно, что в перспективе может приблизить человечество к созданию сильного искусственного интеллекта [2]. Мемристор является многослойной структурой, обычно состоящей из двух электродов, между которыми располагается материал, способный менять резистивное состояние после определенных изменений в структуре, вызванными внешним полем. Особым классом мемристоров являются органические мемристоры – мемристоры на основе углеродосодержащий соединений. Органические мемристоры обладают рядом преимуществ над неорганическими: простое и дешевое изготовление, возможность исполнения на гибких подложках, биосовместимость и возможность трехмерного конструирования материала. Одним из перспективных органических материалов является поли-п-ксилилен (С</w:t>
      </w:r>
      <w:r>
        <w:rPr>
          <w:vertAlign w:val="subscript"/>
        </w:rPr>
        <w:t>8</w:t>
      </w:r>
      <w:r>
        <w:rPr>
          <w:lang w:val="en-US"/>
        </w:rPr>
        <w:t>H</w:t>
      </w:r>
      <w:r>
        <w:rPr>
          <w:vertAlign w:val="subscript"/>
        </w:rPr>
        <w:t>8</w:t>
      </w:r>
      <w:r>
        <w:t>)</w:t>
      </w:r>
      <w:r>
        <w:rPr>
          <w:vertAlign w:val="subscript"/>
          <w:lang w:val="en-US"/>
        </w:rPr>
        <w:t>n</w:t>
      </w:r>
      <w:r>
        <w:t xml:space="preserve"> (ППК) [1].</w:t>
      </w:r>
      <w:r>
        <w:rPr>
          <w:color w:val="C00000"/>
        </w:rPr>
        <w:t xml:space="preserve"> </w:t>
      </w:r>
      <w:r>
        <w:t>Нейроморфные вычисления и машинное обучение предполагают реализацию матриц</w:t>
      </w:r>
      <w:r w:rsidR="00FB79B1">
        <w:t>ы</w:t>
      </w:r>
      <w:r>
        <w:t xml:space="preserve"> синаптических весов в архитектуре кроссбар. Кроссбар представляет собой набор параллельных шин, пересекающихся под прямым углом с аналогичным набором шин из другого материала. Такая архитектура обеспечивает эффективное выполнение наиболее ресурсоемкой операции векторно-матричного умножения.</w:t>
      </w:r>
      <w:r>
        <w:rPr>
          <w:noProof/>
        </w:rPr>
        <w:t xml:space="preserve"> В настоящее время масштабирование органических мемристоров (в том числе на основе ППК) в кроссбар геометрии требует дополнительного изучения.  </w:t>
      </w:r>
    </w:p>
    <w:p w14:paraId="15A5C364" w14:textId="77777777" w:rsidR="006B6E2B" w:rsidRDefault="006B6E2B" w:rsidP="006B6E2B">
      <w:pPr>
        <w:ind w:firstLine="397"/>
        <w:jc w:val="both"/>
        <w:rPr>
          <w:noProof/>
        </w:rPr>
      </w:pPr>
      <w:r>
        <w:t>Целью данной работы является исследование свойств и возможностей практического применения кроссбар структур, изготовленных новым способом, который заключается в создании нижних и верхних металлических шин литографическим методом (</w:t>
      </w:r>
      <w:r>
        <w:rPr>
          <w:i/>
          <w:iCs/>
        </w:rPr>
        <w:t>рис. 1</w:t>
      </w:r>
      <w:r>
        <w:t>). Исследуемая кроссбар структура состоит из 64-</w:t>
      </w:r>
      <w:r>
        <w:rPr>
          <w:lang w:val="en-US"/>
        </w:rPr>
        <w:t>x</w:t>
      </w:r>
      <w:r w:rsidRPr="006B6E2B">
        <w:t xml:space="preserve"> </w:t>
      </w:r>
      <w:r>
        <w:t>мемристоров в геометрии 8</w:t>
      </w:r>
      <w:r>
        <w:rPr>
          <w:lang w:val="en-US"/>
        </w:rPr>
        <w:t>x</w:t>
      </w:r>
      <w:r>
        <w:t>8. Для достижения цели была проведена серия электрофизических экспериментов, а их результаты проанализированы. Были сняты вольтамперные характеристики устройств кроссбара, построены медианные для 16 последовательных циклов на одном элементе кроссбара (</w:t>
      </w:r>
      <w:r>
        <w:rPr>
          <w:i/>
          <w:iCs/>
        </w:rPr>
        <w:t xml:space="preserve">рис. 2 </w:t>
      </w:r>
      <w:r>
        <w:rPr>
          <w:i/>
          <w:iCs/>
          <w:lang w:val="en-US"/>
        </w:rPr>
        <w:t>A</w:t>
      </w:r>
      <w:r>
        <w:t>), а для и</w:t>
      </w:r>
      <w:r>
        <w:rPr>
          <w:szCs w:val="28"/>
        </w:rPr>
        <w:t>сследования воспроизводимости работы мемристоров от устройства к устройству были взяты по 5 циклов для шести мемристоров. Было показано наличие шести резистивных состояний с сопротивлениями в диапазоне от 2</w:t>
      </w:r>
      <w:r>
        <w:rPr>
          <w:szCs w:val="28"/>
          <w:lang w:val="en-US"/>
        </w:rPr>
        <w:t>x</w:t>
      </w:r>
      <w:r>
        <w:rPr>
          <w:szCs w:val="28"/>
        </w:rPr>
        <w:t>10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до 3</w:t>
      </w:r>
      <w:r>
        <w:rPr>
          <w:szCs w:val="28"/>
          <w:lang w:val="en-US"/>
        </w:rPr>
        <w:t>x</w:t>
      </w:r>
      <w:r>
        <w:rPr>
          <w:szCs w:val="28"/>
        </w:rPr>
        <w:t>10</w:t>
      </w:r>
      <w:r>
        <w:rPr>
          <w:szCs w:val="28"/>
          <w:vertAlign w:val="superscript"/>
        </w:rPr>
        <w:t>8</w:t>
      </w:r>
      <w:r>
        <w:rPr>
          <w:szCs w:val="28"/>
        </w:rPr>
        <w:t xml:space="preserve"> Ом, сохраняющих стабильное состояние в течении 300 с (</w:t>
      </w:r>
      <w:r>
        <w:rPr>
          <w:i/>
          <w:iCs/>
          <w:szCs w:val="28"/>
        </w:rPr>
        <w:t xml:space="preserve">рис. 2 </w:t>
      </w:r>
      <w:r>
        <w:rPr>
          <w:i/>
          <w:iCs/>
          <w:szCs w:val="28"/>
          <w:lang w:val="en-US"/>
        </w:rPr>
        <w:t>B</w:t>
      </w:r>
      <w:r>
        <w:rPr>
          <w:szCs w:val="28"/>
        </w:rPr>
        <w:t xml:space="preserve">). Максимальное отношение низко- и высокоомных сопротивлений достигало </w:t>
      </w:r>
      <w:r>
        <w:rPr>
          <w:i/>
          <w:iCs/>
          <w:szCs w:val="28"/>
        </w:rPr>
        <w:t>R</w:t>
      </w:r>
      <w:r>
        <w:rPr>
          <w:i/>
          <w:iCs/>
          <w:szCs w:val="28"/>
          <w:vertAlign w:val="subscript"/>
        </w:rPr>
        <w:t>off</w:t>
      </w:r>
      <w:r>
        <w:rPr>
          <w:i/>
          <w:iCs/>
          <w:szCs w:val="28"/>
        </w:rPr>
        <w:t>/R</w:t>
      </w:r>
      <w:r>
        <w:rPr>
          <w:i/>
          <w:iCs/>
          <w:szCs w:val="28"/>
          <w:vertAlign w:val="subscript"/>
        </w:rPr>
        <w:t>on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≈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10</w:t>
      </w:r>
      <w:r>
        <w:rPr>
          <w:szCs w:val="28"/>
          <w:vertAlign w:val="superscript"/>
        </w:rPr>
        <w:t>5</w:t>
      </w:r>
      <w:r>
        <w:rPr>
          <w:szCs w:val="28"/>
        </w:rPr>
        <w:t xml:space="preserve">. Были проанализированы статистические распределения напряжений </w:t>
      </w:r>
      <w:r>
        <w:rPr>
          <w:i/>
          <w:iCs/>
          <w:szCs w:val="28"/>
          <w:lang w:val="en-US"/>
        </w:rPr>
        <w:t>U</w:t>
      </w:r>
      <w:r>
        <w:rPr>
          <w:i/>
          <w:iCs/>
          <w:szCs w:val="28"/>
          <w:vertAlign w:val="subscript"/>
          <w:lang w:val="en-US"/>
        </w:rPr>
        <w:t>set</w:t>
      </w:r>
      <w:r w:rsidRPr="006B6E2B">
        <w:rPr>
          <w:szCs w:val="28"/>
        </w:rPr>
        <w:t xml:space="preserve"> </w:t>
      </w:r>
      <w:r>
        <w:rPr>
          <w:szCs w:val="28"/>
        </w:rPr>
        <w:t xml:space="preserve">и </w:t>
      </w:r>
      <w:r>
        <w:rPr>
          <w:i/>
          <w:iCs/>
          <w:szCs w:val="28"/>
          <w:lang w:val="en-US"/>
        </w:rPr>
        <w:t>U</w:t>
      </w:r>
      <w:r>
        <w:rPr>
          <w:i/>
          <w:iCs/>
          <w:szCs w:val="28"/>
          <w:vertAlign w:val="subscript"/>
          <w:lang w:val="en-US"/>
        </w:rPr>
        <w:t>reset</w:t>
      </w:r>
      <w:r w:rsidRPr="006B6E2B">
        <w:rPr>
          <w:i/>
          <w:iCs/>
          <w:szCs w:val="28"/>
          <w:vertAlign w:val="subscript"/>
        </w:rPr>
        <w:t xml:space="preserve"> </w:t>
      </w:r>
      <w:r>
        <w:rPr>
          <w:szCs w:val="28"/>
        </w:rPr>
        <w:t>и сделаны выводы о возможности применения кроссбара для построения нейроморфных систем.</w:t>
      </w:r>
      <w:r>
        <w:rPr>
          <w:noProof/>
        </w:rPr>
        <w:t xml:space="preserve"> </w:t>
      </w:r>
    </w:p>
    <w:p w14:paraId="1345836F" w14:textId="77777777" w:rsidR="006B6E2B" w:rsidRDefault="006B6E2B" w:rsidP="006B6E2B">
      <w:pPr>
        <w:ind w:firstLine="709"/>
        <w:jc w:val="center"/>
        <w:rPr>
          <w:szCs w:val="28"/>
        </w:rPr>
      </w:pPr>
      <w:r>
        <w:rPr>
          <w:noProof/>
          <w:szCs w:val="28"/>
          <w14:ligatures w14:val="none"/>
        </w:rPr>
        <w:lastRenderedPageBreak/>
        <w:drawing>
          <wp:inline distT="0" distB="0" distL="0" distR="0" wp14:anchorId="79D29D2E" wp14:editId="1FE4ECDE">
            <wp:extent cx="5781675" cy="4191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00453" w14:textId="77777777" w:rsidR="006B6E2B" w:rsidRDefault="006B6E2B" w:rsidP="006B6E2B">
      <w:pPr>
        <w:rPr>
          <w:b/>
          <w:bCs/>
        </w:rPr>
      </w:pPr>
    </w:p>
    <w:p w14:paraId="0342DD8A" w14:textId="77777777" w:rsidR="006B6E2B" w:rsidRDefault="006B6E2B" w:rsidP="006B6E2B">
      <w:pPr>
        <w:jc w:val="center"/>
      </w:pPr>
      <w:r>
        <w:rPr>
          <w:b/>
          <w:bCs/>
        </w:rPr>
        <w:t>Рисунок 1</w:t>
      </w:r>
      <w:r>
        <w:t>. Схема метода создания кроссбар структуры.</w:t>
      </w:r>
    </w:p>
    <w:p w14:paraId="3739B480" w14:textId="77777777" w:rsidR="006B6E2B" w:rsidRDefault="006B6E2B" w:rsidP="006B6E2B">
      <w:pPr>
        <w:rPr>
          <w:b/>
          <w:bCs/>
        </w:rPr>
      </w:pPr>
    </w:p>
    <w:p w14:paraId="3BCE6347" w14:textId="77777777" w:rsidR="006B6E2B" w:rsidRDefault="006B6E2B" w:rsidP="006B6E2B">
      <w:pPr>
        <w:jc w:val="center"/>
        <w:rPr>
          <w:b/>
          <w:bCs/>
        </w:rPr>
      </w:pPr>
      <w:r>
        <w:rPr>
          <w:b/>
          <w:noProof/>
          <w:color w:val="FF0000"/>
          <w14:ligatures w14:val="none"/>
        </w:rPr>
        <w:drawing>
          <wp:inline distT="0" distB="0" distL="0" distR="0" wp14:anchorId="2C5FBD91" wp14:editId="115A9FB4">
            <wp:extent cx="2962275" cy="2390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14:ligatures w14:val="none"/>
        </w:rPr>
        <w:drawing>
          <wp:inline distT="0" distB="0" distL="0" distR="0" wp14:anchorId="1F7CB83A" wp14:editId="4BA8448D">
            <wp:extent cx="2819400" cy="2409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\</w:t>
      </w:r>
    </w:p>
    <w:p w14:paraId="77C35DED" w14:textId="4AF3ED80" w:rsidR="006B6E2B" w:rsidRDefault="006B6E2B" w:rsidP="006B6E2B">
      <w:pPr>
        <w:jc w:val="center"/>
      </w:pPr>
      <w:r>
        <w:rPr>
          <w:b/>
          <w:bCs/>
        </w:rPr>
        <w:t>Рисунок 2.</w:t>
      </w:r>
      <w:r>
        <w:rPr>
          <w:b/>
        </w:rPr>
        <w:t xml:space="preserve"> </w:t>
      </w:r>
      <w:r>
        <w:rPr>
          <w:b/>
          <w:lang w:val="en-US"/>
        </w:rPr>
        <w:t>A</w:t>
      </w:r>
      <w:r w:rsidRPr="006B6E2B">
        <w:t xml:space="preserve"> </w:t>
      </w:r>
      <w:r>
        <w:rPr>
          <w:szCs w:val="28"/>
        </w:rPr>
        <w:t xml:space="preserve">Вольтамперные характеристики образца </w:t>
      </w:r>
      <w:r>
        <w:rPr>
          <w:szCs w:val="28"/>
          <w:lang w:val="en-US"/>
        </w:rPr>
        <w:t>Cu</w:t>
      </w:r>
      <w:r>
        <w:rPr>
          <w:szCs w:val="28"/>
        </w:rPr>
        <w:t>/ППК/</w:t>
      </w:r>
      <w:r>
        <w:rPr>
          <w:szCs w:val="28"/>
          <w:lang w:val="en-US"/>
        </w:rPr>
        <w:t>A</w:t>
      </w:r>
      <w:r w:rsidR="00F12859">
        <w:rPr>
          <w:szCs w:val="28"/>
          <w:lang w:val="en-US"/>
        </w:rPr>
        <w:t>u</w:t>
      </w:r>
      <w:r>
        <w:t xml:space="preserve">; </w:t>
      </w:r>
      <w:r>
        <w:rPr>
          <w:b/>
          <w:lang w:val="en-US"/>
        </w:rPr>
        <w:t>B</w:t>
      </w:r>
      <w:r w:rsidRPr="006B6E2B">
        <w:rPr>
          <w:b/>
        </w:rPr>
        <w:t xml:space="preserve"> </w:t>
      </w:r>
      <w:r>
        <w:t xml:space="preserve">исследование времени удержания стабильных резистивных состояний, </w:t>
      </w:r>
      <w:r>
        <w:rPr>
          <w:i/>
          <w:iCs/>
          <w:lang w:val="en-US"/>
        </w:rPr>
        <w:t>U</w:t>
      </w:r>
      <w:r>
        <w:rPr>
          <w:i/>
          <w:iCs/>
          <w:vertAlign w:val="subscript"/>
          <w:lang w:val="en-US"/>
        </w:rPr>
        <w:t>read</w:t>
      </w:r>
      <w:r w:rsidRPr="006B6E2B">
        <w:rPr>
          <w:vertAlign w:val="subscript"/>
        </w:rPr>
        <w:t xml:space="preserve"> </w:t>
      </w:r>
      <w:r>
        <w:t>= 0,1 В.</w:t>
      </w:r>
    </w:p>
    <w:p w14:paraId="1CF743B6" w14:textId="77777777" w:rsidR="006B6E2B" w:rsidRDefault="006B6E2B" w:rsidP="006B6E2B">
      <w:pPr>
        <w:rPr>
          <w:noProof/>
        </w:rPr>
      </w:pPr>
      <w:r>
        <w:rPr>
          <w:noProof/>
        </w:rPr>
        <w:t xml:space="preserve"> </w:t>
      </w:r>
    </w:p>
    <w:p w14:paraId="54ED6546" w14:textId="77777777" w:rsidR="006B6E2B" w:rsidRDefault="006B6E2B" w:rsidP="006B6E2B">
      <w:pPr>
        <w:ind w:left="2832" w:firstLine="708"/>
        <w:rPr>
          <w:b/>
          <w:bCs/>
          <w:lang w:val="en-US"/>
        </w:rPr>
      </w:pPr>
      <w:r>
        <w:rPr>
          <w:b/>
          <w:bCs/>
        </w:rPr>
        <w:t>Литература</w:t>
      </w:r>
    </w:p>
    <w:p w14:paraId="32530533" w14:textId="1AF6E8E0" w:rsidR="006B6E2B" w:rsidRDefault="006B6E2B" w:rsidP="006B6E2B">
      <w:pPr>
        <w:jc w:val="both"/>
        <w:rPr>
          <w:shd w:val="clear" w:color="auto" w:fill="FFFFFF"/>
          <w:lang w:val="en-US"/>
        </w:rPr>
      </w:pPr>
      <w:r>
        <w:rPr>
          <w:lang w:val="en-US"/>
        </w:rPr>
        <w:t>1.</w:t>
      </w:r>
      <w:r>
        <w:rPr>
          <w:shd w:val="clear" w:color="auto" w:fill="FFFFFF"/>
          <w:lang w:val="en-US"/>
        </w:rPr>
        <w:t xml:space="preserve"> </w:t>
      </w:r>
      <w:r w:rsidRPr="006B6E2B">
        <w:rPr>
          <w:shd w:val="clear" w:color="auto" w:fill="FFFFFF"/>
          <w:lang w:val="en-US"/>
        </w:rPr>
        <w:t xml:space="preserve">Boris S Shvetsov, </w:t>
      </w:r>
      <w:r>
        <w:rPr>
          <w:shd w:val="clear" w:color="auto" w:fill="FFFFFF"/>
          <w:lang w:val="en-US"/>
        </w:rPr>
        <w:t>et al.</w:t>
      </w:r>
      <w:r w:rsidRPr="006B6E2B">
        <w:rPr>
          <w:shd w:val="clear" w:color="auto" w:fill="FFFFFF"/>
          <w:lang w:val="en-US"/>
        </w:rPr>
        <w:t>, Parylene-based memristive crossbar structures with multilevel resistive switching for neuromorphic computing, Nanotechnology 33, 255201 (2022).</w:t>
      </w:r>
    </w:p>
    <w:p w14:paraId="35FB360B" w14:textId="77777777" w:rsidR="006B6E2B" w:rsidRDefault="006B6E2B" w:rsidP="006B6E2B">
      <w:pPr>
        <w:ind w:left="2832" w:firstLine="708"/>
        <w:jc w:val="both"/>
        <w:rPr>
          <w:b/>
          <w:bCs/>
          <w:lang w:val="en-US"/>
        </w:rPr>
      </w:pPr>
    </w:p>
    <w:p w14:paraId="01550689" w14:textId="77777777" w:rsidR="006B6E2B" w:rsidRDefault="006B6E2B" w:rsidP="006B6E2B">
      <w:pPr>
        <w:jc w:val="both"/>
        <w:rPr>
          <w:lang w:val="en-US"/>
        </w:rPr>
      </w:pPr>
      <w:r>
        <w:rPr>
          <w:lang w:val="en-US"/>
        </w:rPr>
        <w:t>2.</w:t>
      </w:r>
      <w:r>
        <w:rPr>
          <w:szCs w:val="28"/>
          <w:shd w:val="clear" w:color="auto" w:fill="FFFFFF"/>
          <w:lang w:val="en-US"/>
        </w:rPr>
        <w:t xml:space="preserve"> Liu S. Yuan L., Fan F. Chen W., and Liu G. Organic memory and memristors: From</w:t>
      </w:r>
      <w:r>
        <w:rPr>
          <w:szCs w:val="28"/>
          <w:lang w:val="en-US"/>
        </w:rPr>
        <w:t xml:space="preserve"> </w:t>
      </w:r>
      <w:r>
        <w:rPr>
          <w:szCs w:val="28"/>
          <w:shd w:val="clear" w:color="auto" w:fill="FFFFFF"/>
          <w:lang w:val="en-US"/>
        </w:rPr>
        <w:t>mechanisms, materials to devices. Adv. Electron. Mater, 7(11):2100432, 2021</w:t>
      </w:r>
    </w:p>
    <w:p w14:paraId="35E874A3" w14:textId="77777777" w:rsidR="006B6E2B" w:rsidRDefault="006B6E2B" w:rsidP="006B6E2B"/>
    <w:p w14:paraId="31CF53E7" w14:textId="77777777" w:rsidR="009832F4" w:rsidRDefault="009832F4"/>
    <w:sectPr w:rsidR="009832F4" w:rsidSect="001F053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E2B"/>
    <w:rsid w:val="0003018D"/>
    <w:rsid w:val="00093D09"/>
    <w:rsid w:val="001F0534"/>
    <w:rsid w:val="00365B5B"/>
    <w:rsid w:val="00462797"/>
    <w:rsid w:val="006B6E2B"/>
    <w:rsid w:val="006E561A"/>
    <w:rsid w:val="009832F4"/>
    <w:rsid w:val="00A21B65"/>
    <w:rsid w:val="00DE1726"/>
    <w:rsid w:val="00F12859"/>
    <w:rsid w:val="00F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3766"/>
  <w15:docId w15:val="{FB1B51AD-796D-4499-A9F9-53FD59CE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E2B"/>
    <w:pPr>
      <w:spacing w:line="240" w:lineRule="auto"/>
    </w:pPr>
    <w:rPr>
      <w:rFonts w:eastAsia="Times New Roman" w:cs="Times New Roman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E2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B6E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E2B"/>
    <w:rPr>
      <w:rFonts w:ascii="Tahoma" w:eastAsia="Times New Roman" w:hAnsi="Tahoma" w:cs="Tahoma"/>
      <w:sz w:val="16"/>
      <w:szCs w:val="16"/>
      <w:lang w:eastAsia="ru-RU"/>
      <w14:ligatures w14:val="standardContextual"/>
    </w:rPr>
  </w:style>
  <w:style w:type="character" w:styleId="a6">
    <w:name w:val="annotation reference"/>
    <w:basedOn w:val="a0"/>
    <w:uiPriority w:val="99"/>
    <w:semiHidden/>
    <w:unhideWhenUsed/>
    <w:rsid w:val="006B6E2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B6E2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B6E2B"/>
    <w:rPr>
      <w:rFonts w:eastAsia="Times New Roman" w:cs="Times New Roman"/>
      <w:sz w:val="20"/>
      <w:szCs w:val="20"/>
      <w:lang w:eastAsia="ru-RU"/>
      <w14:ligatures w14:val="standardContextual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B6E2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B6E2B"/>
    <w:rPr>
      <w:rFonts w:eastAsia="Times New Roman" w:cs="Times New Roman"/>
      <w:b/>
      <w:bCs/>
      <w:sz w:val="20"/>
      <w:szCs w:val="20"/>
      <w:lang w:eastAsia="ru-RU"/>
      <w14:ligatures w14:val="standardContextual"/>
    </w:rPr>
  </w:style>
  <w:style w:type="paragraph" w:styleId="ab">
    <w:name w:val="Revision"/>
    <w:hidden/>
    <w:uiPriority w:val="99"/>
    <w:semiHidden/>
    <w:rsid w:val="00FB79B1"/>
    <w:pPr>
      <w:spacing w:line="240" w:lineRule="auto"/>
    </w:pPr>
    <w:rPr>
      <w:rFonts w:eastAsia="Times New Roman" w:cs="Times New Roman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A228-EA75-46C0-A0B1-7B18C292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</dc:creator>
  <cp:lastModifiedBy>Глеб Шедей</cp:lastModifiedBy>
  <cp:revision>8</cp:revision>
  <dcterms:created xsi:type="dcterms:W3CDTF">2024-02-29T08:42:00Z</dcterms:created>
  <dcterms:modified xsi:type="dcterms:W3CDTF">2024-02-29T12:36:00Z</dcterms:modified>
</cp:coreProperties>
</file>