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F23F" w14:textId="77777777" w:rsidR="00F74C2B" w:rsidRPr="00393BA5" w:rsidRDefault="006640EC" w:rsidP="00F856CF">
      <w:pPr>
        <w:spacing w:after="0" w:line="240" w:lineRule="auto"/>
        <w:jc w:val="center"/>
        <w:rPr>
          <w:rFonts w:ascii="Times New Roman" w:hAnsi="Times New Roman"/>
          <w:b/>
          <w:sz w:val="24"/>
          <w:szCs w:val="24"/>
        </w:rPr>
      </w:pPr>
      <w:r w:rsidRPr="00393BA5">
        <w:rPr>
          <w:rFonts w:ascii="Times New Roman" w:hAnsi="Times New Roman"/>
          <w:b/>
          <w:sz w:val="24"/>
          <w:szCs w:val="24"/>
        </w:rPr>
        <w:t xml:space="preserve">Анизотропия проводимости кремниевых </w:t>
      </w:r>
      <w:proofErr w:type="spellStart"/>
      <w:r w:rsidRPr="00393BA5">
        <w:rPr>
          <w:rFonts w:ascii="Times New Roman" w:hAnsi="Times New Roman"/>
          <w:b/>
          <w:sz w:val="24"/>
          <w:szCs w:val="24"/>
        </w:rPr>
        <w:t>нанонитей</w:t>
      </w:r>
      <w:proofErr w:type="spellEnd"/>
    </w:p>
    <w:p w14:paraId="2DB60380" w14:textId="6B557BE9" w:rsidR="005F1206" w:rsidRDefault="000A47D1" w:rsidP="005F1206">
      <w:pPr>
        <w:spacing w:after="0" w:line="240" w:lineRule="auto"/>
        <w:jc w:val="center"/>
        <w:rPr>
          <w:rFonts w:ascii="Times New Roman" w:hAnsi="Times New Roman"/>
          <w:b/>
          <w:iCs/>
          <w:sz w:val="24"/>
          <w:szCs w:val="24"/>
          <w:vertAlign w:val="superscript"/>
        </w:rPr>
      </w:pPr>
      <w:r>
        <w:rPr>
          <w:rFonts w:ascii="Times New Roman" w:hAnsi="Times New Roman"/>
          <w:b/>
          <w:i/>
          <w:iCs/>
          <w:sz w:val="24"/>
          <w:szCs w:val="24"/>
        </w:rPr>
        <w:t>Русаков Д.М</w:t>
      </w:r>
      <w:r w:rsidR="005C5FAA" w:rsidRPr="005C5FAA">
        <w:rPr>
          <w:rFonts w:ascii="Times New Roman" w:hAnsi="Times New Roman"/>
          <w:b/>
          <w:iCs/>
          <w:sz w:val="24"/>
          <w:szCs w:val="24"/>
        </w:rPr>
        <w:t>.</w:t>
      </w:r>
      <w:r w:rsidR="007F43C8" w:rsidRPr="005C5FAA">
        <w:rPr>
          <w:rFonts w:ascii="Times New Roman" w:hAnsi="Times New Roman"/>
          <w:b/>
          <w:color w:val="000000"/>
          <w:sz w:val="24"/>
          <w:szCs w:val="24"/>
          <w:vertAlign w:val="superscript"/>
        </w:rPr>
        <w:t xml:space="preserve"> 1</w:t>
      </w:r>
      <w:r w:rsidR="00723247" w:rsidRPr="005C5FAA">
        <w:rPr>
          <w:rFonts w:ascii="Times New Roman" w:hAnsi="Times New Roman"/>
          <w:b/>
          <w:color w:val="000000"/>
          <w:sz w:val="24"/>
          <w:szCs w:val="24"/>
        </w:rPr>
        <w:t>,</w:t>
      </w:r>
      <w:r w:rsidR="00723247">
        <w:rPr>
          <w:rFonts w:ascii="Times New Roman" w:hAnsi="Times New Roman"/>
          <w:b/>
          <w:color w:val="000000"/>
          <w:sz w:val="24"/>
          <w:szCs w:val="24"/>
        </w:rPr>
        <w:t xml:space="preserve"> Гусев Д. В</w:t>
      </w:r>
      <w:r w:rsidR="00723247" w:rsidRPr="005C5FAA">
        <w:rPr>
          <w:rFonts w:ascii="Times New Roman" w:hAnsi="Times New Roman"/>
          <w:b/>
          <w:color w:val="000000"/>
          <w:sz w:val="24"/>
          <w:szCs w:val="24"/>
        </w:rPr>
        <w:t>.</w:t>
      </w:r>
      <w:r w:rsidRPr="005C5FAA">
        <w:rPr>
          <w:rFonts w:ascii="Times New Roman" w:hAnsi="Times New Roman"/>
          <w:b/>
          <w:color w:val="000000"/>
          <w:sz w:val="24"/>
          <w:szCs w:val="24"/>
          <w:vertAlign w:val="superscript"/>
        </w:rPr>
        <w:t xml:space="preserve"> </w:t>
      </w:r>
      <w:r w:rsidR="005F1206" w:rsidRPr="005F1206">
        <w:rPr>
          <w:rFonts w:ascii="Times New Roman" w:hAnsi="Times New Roman"/>
          <w:b/>
          <w:color w:val="000000"/>
          <w:sz w:val="24"/>
          <w:szCs w:val="24"/>
          <w:vertAlign w:val="superscript"/>
        </w:rPr>
        <w:t>1</w:t>
      </w:r>
      <w:r w:rsidR="00723247" w:rsidRPr="005C5FAA">
        <w:rPr>
          <w:rFonts w:ascii="Times New Roman" w:hAnsi="Times New Roman"/>
          <w:b/>
          <w:color w:val="000000"/>
          <w:sz w:val="24"/>
          <w:szCs w:val="24"/>
        </w:rPr>
        <w:t>,</w:t>
      </w:r>
      <w:r w:rsidR="00723247">
        <w:rPr>
          <w:rFonts w:ascii="Times New Roman" w:hAnsi="Times New Roman"/>
          <w:b/>
          <w:color w:val="000000"/>
          <w:sz w:val="24"/>
          <w:szCs w:val="24"/>
        </w:rPr>
        <w:t xml:space="preserve"> Гончар</w:t>
      </w:r>
      <w:r>
        <w:rPr>
          <w:rFonts w:ascii="Times New Roman" w:hAnsi="Times New Roman"/>
          <w:b/>
          <w:color w:val="000000"/>
          <w:sz w:val="24"/>
          <w:szCs w:val="24"/>
        </w:rPr>
        <w:t xml:space="preserve"> </w:t>
      </w:r>
      <w:r w:rsidRPr="000A47D1">
        <w:rPr>
          <w:rFonts w:ascii="Times New Roman" w:hAnsi="Times New Roman"/>
          <w:b/>
          <w:color w:val="000000"/>
          <w:sz w:val="24"/>
          <w:szCs w:val="24"/>
        </w:rPr>
        <w:t>К.А.</w:t>
      </w:r>
      <w:r w:rsidR="005F1206" w:rsidRPr="005F1206">
        <w:rPr>
          <w:rFonts w:ascii="Times New Roman" w:hAnsi="Times New Roman"/>
          <w:b/>
          <w:color w:val="000000"/>
          <w:sz w:val="24"/>
          <w:szCs w:val="24"/>
          <w:vertAlign w:val="superscript"/>
        </w:rPr>
        <w:t>1</w:t>
      </w:r>
      <w:r w:rsidRPr="000A47D1">
        <w:rPr>
          <w:rFonts w:ascii="Times New Roman" w:hAnsi="Times New Roman"/>
          <w:b/>
          <w:color w:val="000000"/>
          <w:sz w:val="24"/>
          <w:szCs w:val="24"/>
        </w:rPr>
        <w:t>, Ильин А.С.</w:t>
      </w:r>
      <w:r w:rsidRPr="000A47D1">
        <w:rPr>
          <w:rFonts w:ascii="Times New Roman" w:hAnsi="Times New Roman"/>
          <w:b/>
          <w:i/>
          <w:color w:val="000000"/>
          <w:sz w:val="24"/>
          <w:szCs w:val="24"/>
          <w:vertAlign w:val="superscript"/>
        </w:rPr>
        <w:t xml:space="preserve"> </w:t>
      </w:r>
      <w:r w:rsidR="005F1206" w:rsidRPr="005F1206">
        <w:rPr>
          <w:rFonts w:ascii="Times New Roman" w:hAnsi="Times New Roman"/>
          <w:b/>
          <w:color w:val="000000"/>
          <w:sz w:val="24"/>
          <w:szCs w:val="24"/>
          <w:vertAlign w:val="superscript"/>
        </w:rPr>
        <w:t>1</w:t>
      </w:r>
      <w:r w:rsidR="005F1206">
        <w:rPr>
          <w:rFonts w:ascii="Times New Roman" w:hAnsi="Times New Roman"/>
          <w:b/>
          <w:color w:val="000000"/>
          <w:sz w:val="24"/>
          <w:szCs w:val="24"/>
          <w:vertAlign w:val="superscript"/>
        </w:rPr>
        <w:t>,</w:t>
      </w:r>
      <w:r w:rsidR="005F1206" w:rsidRPr="005F1206">
        <w:rPr>
          <w:rFonts w:ascii="Times New Roman" w:hAnsi="Times New Roman"/>
          <w:b/>
          <w:color w:val="000000"/>
          <w:sz w:val="24"/>
          <w:szCs w:val="24"/>
          <w:vertAlign w:val="superscript"/>
        </w:rPr>
        <w:t xml:space="preserve"> </w:t>
      </w:r>
      <w:r w:rsidR="005F1206" w:rsidRPr="005F1206">
        <w:rPr>
          <w:rFonts w:ascii="Times New Roman" w:hAnsi="Times New Roman"/>
          <w:b/>
          <w:iCs/>
          <w:sz w:val="24"/>
          <w:szCs w:val="24"/>
          <w:vertAlign w:val="superscript"/>
        </w:rPr>
        <w:t>2</w:t>
      </w:r>
    </w:p>
    <w:p w14:paraId="497F9773" w14:textId="583D41F0" w:rsidR="003C3322" w:rsidRPr="003C3322" w:rsidRDefault="003C3322" w:rsidP="005F1206">
      <w:pPr>
        <w:spacing w:after="0" w:line="240" w:lineRule="auto"/>
        <w:jc w:val="center"/>
        <w:rPr>
          <w:rFonts w:ascii="Times New Roman" w:hAnsi="Times New Roman"/>
          <w:bCs/>
          <w:i/>
          <w:sz w:val="24"/>
          <w:szCs w:val="24"/>
        </w:rPr>
      </w:pPr>
      <w:r w:rsidRPr="003C3322">
        <w:rPr>
          <w:rFonts w:ascii="Times New Roman" w:hAnsi="Times New Roman"/>
          <w:bCs/>
          <w:i/>
          <w:sz w:val="24"/>
          <w:szCs w:val="24"/>
        </w:rPr>
        <w:t>Студент, 4 к</w:t>
      </w:r>
      <w:r w:rsidR="00BC1833">
        <w:rPr>
          <w:rFonts w:ascii="Times New Roman" w:hAnsi="Times New Roman"/>
          <w:bCs/>
          <w:i/>
          <w:sz w:val="24"/>
          <w:szCs w:val="24"/>
        </w:rPr>
        <w:t>урса специалитета</w:t>
      </w:r>
    </w:p>
    <w:p w14:paraId="3AB10A36" w14:textId="77777777" w:rsidR="00C5738D" w:rsidRDefault="005F1206" w:rsidP="00C5738D">
      <w:pPr>
        <w:spacing w:after="0" w:line="240" w:lineRule="auto"/>
        <w:jc w:val="center"/>
        <w:rPr>
          <w:rFonts w:ascii="Times New Roman" w:hAnsi="Times New Roman"/>
          <w:i/>
          <w:sz w:val="24"/>
          <w:szCs w:val="24"/>
        </w:rPr>
      </w:pPr>
      <w:r w:rsidRPr="005F1206">
        <w:rPr>
          <w:rFonts w:ascii="Times New Roman" w:hAnsi="Times New Roman"/>
          <w:color w:val="000000"/>
          <w:sz w:val="24"/>
          <w:szCs w:val="24"/>
          <w:vertAlign w:val="superscript"/>
        </w:rPr>
        <w:t>1</w:t>
      </w:r>
      <w:r w:rsidR="00C5738D" w:rsidRPr="00393BA5">
        <w:rPr>
          <w:rFonts w:ascii="Times New Roman" w:hAnsi="Times New Roman"/>
          <w:i/>
          <w:sz w:val="24"/>
          <w:szCs w:val="24"/>
        </w:rPr>
        <w:t>Московский государственный университет имени М.В.</w:t>
      </w:r>
      <w:r w:rsidR="00F856CF" w:rsidRPr="00393BA5">
        <w:rPr>
          <w:rFonts w:ascii="Times New Roman" w:hAnsi="Times New Roman"/>
          <w:i/>
          <w:sz w:val="24"/>
          <w:szCs w:val="24"/>
        </w:rPr>
        <w:t xml:space="preserve"> </w:t>
      </w:r>
      <w:r w:rsidR="00C5738D" w:rsidRPr="00393BA5">
        <w:rPr>
          <w:rFonts w:ascii="Times New Roman" w:hAnsi="Times New Roman"/>
          <w:i/>
          <w:sz w:val="24"/>
          <w:szCs w:val="24"/>
        </w:rPr>
        <w:t>Ломоносова, физический факультет, Москва, Россия</w:t>
      </w:r>
    </w:p>
    <w:p w14:paraId="34E182C0" w14:textId="77777777" w:rsidR="000A47D1" w:rsidRPr="00393BA5" w:rsidRDefault="005F1206" w:rsidP="00C5738D">
      <w:pPr>
        <w:spacing w:after="0" w:line="240" w:lineRule="auto"/>
        <w:jc w:val="center"/>
        <w:rPr>
          <w:rFonts w:ascii="Times New Roman" w:hAnsi="Times New Roman"/>
          <w:i/>
          <w:sz w:val="24"/>
          <w:szCs w:val="24"/>
        </w:rPr>
      </w:pPr>
      <w:r w:rsidRPr="005F1206">
        <w:rPr>
          <w:rFonts w:ascii="Times New Roman" w:hAnsi="Times New Roman"/>
          <w:color w:val="000000"/>
          <w:sz w:val="24"/>
          <w:szCs w:val="24"/>
          <w:vertAlign w:val="superscript"/>
        </w:rPr>
        <w:t>2</w:t>
      </w:r>
      <w:r w:rsidR="000A47D1" w:rsidRPr="000A47D1">
        <w:rPr>
          <w:rFonts w:ascii="Times New Roman" w:hAnsi="Times New Roman"/>
          <w:i/>
          <w:sz w:val="24"/>
          <w:szCs w:val="24"/>
        </w:rPr>
        <w:t xml:space="preserve">Физический институт имени П.Н. Лебедева </w:t>
      </w:r>
      <w:r w:rsidR="000A47D1">
        <w:rPr>
          <w:rFonts w:ascii="Times New Roman" w:hAnsi="Times New Roman"/>
          <w:i/>
          <w:sz w:val="24"/>
          <w:szCs w:val="24"/>
        </w:rPr>
        <w:t>РАН</w:t>
      </w:r>
      <w:r w:rsidR="000A47D1" w:rsidRPr="000A47D1">
        <w:rPr>
          <w:rFonts w:ascii="Times New Roman" w:hAnsi="Times New Roman"/>
          <w:i/>
          <w:sz w:val="24"/>
          <w:szCs w:val="24"/>
        </w:rPr>
        <w:t>, Москва, Россия</w:t>
      </w:r>
    </w:p>
    <w:p w14:paraId="4A61BE04" w14:textId="77777777" w:rsidR="007F43C8" w:rsidRPr="00393BA5" w:rsidRDefault="00C5738D" w:rsidP="007F43C8">
      <w:pPr>
        <w:spacing w:after="0" w:line="240" w:lineRule="auto"/>
        <w:jc w:val="center"/>
        <w:rPr>
          <w:rFonts w:ascii="Times New Roman" w:hAnsi="Times New Roman"/>
          <w:i/>
          <w:iCs/>
          <w:color w:val="0000FF"/>
          <w:sz w:val="24"/>
          <w:szCs w:val="24"/>
          <w:u w:val="single"/>
          <w:lang w:val="en-US"/>
        </w:rPr>
      </w:pPr>
      <w:r w:rsidRPr="00393BA5">
        <w:rPr>
          <w:rFonts w:ascii="Times New Roman" w:hAnsi="Times New Roman"/>
          <w:i/>
          <w:iCs/>
          <w:sz w:val="24"/>
          <w:szCs w:val="24"/>
          <w:lang w:val="en-US"/>
        </w:rPr>
        <w:t>E-mail:</w:t>
      </w:r>
      <w:r w:rsidR="00501F13" w:rsidRPr="00393BA5">
        <w:rPr>
          <w:rFonts w:ascii="Times New Roman" w:hAnsi="Times New Roman"/>
          <w:i/>
          <w:iCs/>
          <w:sz w:val="24"/>
          <w:szCs w:val="24"/>
          <w:lang w:val="en-US"/>
        </w:rPr>
        <w:t xml:space="preserve"> </w:t>
      </w:r>
      <w:hyperlink r:id="rId6" w:history="1">
        <w:r w:rsidR="00F856CF" w:rsidRPr="00393BA5">
          <w:rPr>
            <w:rStyle w:val="a3"/>
            <w:rFonts w:ascii="Times New Roman" w:hAnsi="Times New Roman"/>
            <w:i/>
            <w:iCs/>
            <w:sz w:val="24"/>
            <w:szCs w:val="24"/>
            <w:lang w:val="en-US"/>
          </w:rPr>
          <w:t>rusakov.dm20@physics.msu.ru</w:t>
        </w:r>
      </w:hyperlink>
    </w:p>
    <w:p w14:paraId="22C3771F" w14:textId="77777777" w:rsidR="00C75FC6" w:rsidRPr="00274C3C" w:rsidRDefault="005227A4" w:rsidP="00274C3C">
      <w:pPr>
        <w:spacing w:after="0" w:line="240" w:lineRule="auto"/>
        <w:ind w:firstLine="397"/>
        <w:jc w:val="both"/>
        <w:rPr>
          <w:rFonts w:ascii="Times New Roman" w:hAnsi="Times New Roman"/>
          <w:sz w:val="24"/>
          <w:szCs w:val="24"/>
        </w:rPr>
      </w:pPr>
      <w:r w:rsidRPr="00274C3C">
        <w:rPr>
          <w:rFonts w:ascii="Times New Roman" w:hAnsi="Times New Roman"/>
          <w:sz w:val="24"/>
          <w:szCs w:val="24"/>
        </w:rPr>
        <w:t xml:space="preserve">Кремниевые </w:t>
      </w:r>
      <w:proofErr w:type="spellStart"/>
      <w:r w:rsidRPr="00274C3C">
        <w:rPr>
          <w:rFonts w:ascii="Times New Roman" w:hAnsi="Times New Roman"/>
          <w:sz w:val="24"/>
          <w:szCs w:val="24"/>
        </w:rPr>
        <w:t>нанонити</w:t>
      </w:r>
      <w:proofErr w:type="spellEnd"/>
      <w:r w:rsidRPr="00274C3C">
        <w:rPr>
          <w:rFonts w:ascii="Times New Roman" w:hAnsi="Times New Roman"/>
          <w:sz w:val="24"/>
          <w:szCs w:val="24"/>
        </w:rPr>
        <w:t xml:space="preserve"> (</w:t>
      </w:r>
      <w:r w:rsidR="00CF571C" w:rsidRPr="00274C3C">
        <w:rPr>
          <w:rFonts w:ascii="Times New Roman" w:hAnsi="Times New Roman"/>
          <w:sz w:val="24"/>
          <w:szCs w:val="24"/>
        </w:rPr>
        <w:t>КНН</w:t>
      </w:r>
      <w:r w:rsidRPr="00274C3C">
        <w:rPr>
          <w:rFonts w:ascii="Times New Roman" w:hAnsi="Times New Roman"/>
          <w:sz w:val="24"/>
          <w:szCs w:val="24"/>
        </w:rPr>
        <w:t>)</w:t>
      </w:r>
      <w:r w:rsidR="00CF571C" w:rsidRPr="00274C3C">
        <w:rPr>
          <w:rFonts w:ascii="Times New Roman" w:hAnsi="Times New Roman"/>
          <w:sz w:val="24"/>
          <w:szCs w:val="24"/>
        </w:rPr>
        <w:t xml:space="preserve"> ис</w:t>
      </w:r>
      <w:r w:rsidR="0039173D" w:rsidRPr="00274C3C">
        <w:rPr>
          <w:rFonts w:ascii="Times New Roman" w:hAnsi="Times New Roman"/>
          <w:sz w:val="24"/>
          <w:szCs w:val="24"/>
        </w:rPr>
        <w:t>пользуются в различных областях, в</w:t>
      </w:r>
      <w:r w:rsidR="00CF571C" w:rsidRPr="00274C3C">
        <w:rPr>
          <w:rFonts w:ascii="Times New Roman" w:hAnsi="Times New Roman"/>
          <w:sz w:val="24"/>
          <w:szCs w:val="24"/>
        </w:rPr>
        <w:t xml:space="preserve"> частности, для детектирования бактерий и вирусов. При взаимодействии органических молекул с поверхностью КНН изменяются их электрические характеристики [</w:t>
      </w:r>
      <w:r w:rsidR="00DA3E9C" w:rsidRPr="00274C3C">
        <w:rPr>
          <w:rFonts w:ascii="Times New Roman" w:hAnsi="Times New Roman"/>
          <w:sz w:val="24"/>
          <w:szCs w:val="24"/>
        </w:rPr>
        <w:t>3</w:t>
      </w:r>
      <w:r w:rsidR="00CF571C" w:rsidRPr="00274C3C">
        <w:rPr>
          <w:rFonts w:ascii="Times New Roman" w:hAnsi="Times New Roman"/>
          <w:sz w:val="24"/>
          <w:szCs w:val="24"/>
        </w:rPr>
        <w:t xml:space="preserve">]. </w:t>
      </w:r>
      <w:r w:rsidR="00C75FC6" w:rsidRPr="00274C3C">
        <w:rPr>
          <w:rFonts w:ascii="Times New Roman" w:hAnsi="Times New Roman"/>
          <w:sz w:val="24"/>
          <w:szCs w:val="24"/>
        </w:rPr>
        <w:t xml:space="preserve">Однако, КНН являются сильно анизотропными структурами, и их общие электрические свойства и проводимость сильно зависят от направления распространения носителей заряда в структуре. Например, проводимость вдоль </w:t>
      </w:r>
      <w:proofErr w:type="spellStart"/>
      <w:r w:rsidR="00C75FC6" w:rsidRPr="00274C3C">
        <w:rPr>
          <w:rFonts w:ascii="Times New Roman" w:hAnsi="Times New Roman"/>
          <w:sz w:val="24"/>
          <w:szCs w:val="24"/>
        </w:rPr>
        <w:t>нанонитей</w:t>
      </w:r>
      <w:proofErr w:type="spellEnd"/>
      <w:r w:rsidR="00C75FC6" w:rsidRPr="00274C3C">
        <w:rPr>
          <w:rFonts w:ascii="Times New Roman" w:hAnsi="Times New Roman"/>
          <w:sz w:val="24"/>
          <w:szCs w:val="24"/>
        </w:rPr>
        <w:t xml:space="preserve"> может сильно отличаться от проводимости поперек </w:t>
      </w:r>
      <w:proofErr w:type="spellStart"/>
      <w:r w:rsidR="00C75FC6" w:rsidRPr="00274C3C">
        <w:rPr>
          <w:rFonts w:ascii="Times New Roman" w:hAnsi="Times New Roman"/>
          <w:sz w:val="24"/>
          <w:szCs w:val="24"/>
        </w:rPr>
        <w:t>нанонитей</w:t>
      </w:r>
      <w:proofErr w:type="spellEnd"/>
      <w:r w:rsidR="00C75FC6" w:rsidRPr="00274C3C">
        <w:rPr>
          <w:rFonts w:ascii="Times New Roman" w:hAnsi="Times New Roman"/>
          <w:sz w:val="24"/>
          <w:szCs w:val="24"/>
        </w:rPr>
        <w:t>. Данный эффект был достаточно детально исследован в пористом кремнии [</w:t>
      </w:r>
      <w:r w:rsidR="00DA3E9C" w:rsidRPr="00274C3C">
        <w:rPr>
          <w:rFonts w:ascii="Times New Roman" w:hAnsi="Times New Roman"/>
          <w:sz w:val="24"/>
          <w:szCs w:val="24"/>
        </w:rPr>
        <w:t>2</w:t>
      </w:r>
      <w:r w:rsidR="00C75FC6" w:rsidRPr="00274C3C">
        <w:rPr>
          <w:rFonts w:ascii="Times New Roman" w:hAnsi="Times New Roman"/>
          <w:sz w:val="24"/>
          <w:szCs w:val="24"/>
        </w:rPr>
        <w:t xml:space="preserve">]. В структурах же, состоящих из </w:t>
      </w:r>
      <w:proofErr w:type="spellStart"/>
      <w:r w:rsidR="00C75FC6" w:rsidRPr="00274C3C">
        <w:rPr>
          <w:rFonts w:ascii="Times New Roman" w:hAnsi="Times New Roman"/>
          <w:sz w:val="24"/>
          <w:szCs w:val="24"/>
        </w:rPr>
        <w:t>нанонитей</w:t>
      </w:r>
      <w:proofErr w:type="spellEnd"/>
      <w:r w:rsidR="00C75FC6" w:rsidRPr="00274C3C">
        <w:rPr>
          <w:rFonts w:ascii="Times New Roman" w:hAnsi="Times New Roman"/>
          <w:sz w:val="24"/>
          <w:szCs w:val="24"/>
        </w:rPr>
        <w:t xml:space="preserve">, он исследован недостаточно </w:t>
      </w:r>
      <w:r w:rsidR="0040127E" w:rsidRPr="00274C3C">
        <w:rPr>
          <w:rFonts w:ascii="Times New Roman" w:hAnsi="Times New Roman"/>
          <w:sz w:val="24"/>
          <w:szCs w:val="24"/>
        </w:rPr>
        <w:t>подробно</w:t>
      </w:r>
      <w:r w:rsidR="00C75FC6" w:rsidRPr="00274C3C">
        <w:rPr>
          <w:rFonts w:ascii="Times New Roman" w:hAnsi="Times New Roman"/>
          <w:sz w:val="24"/>
          <w:szCs w:val="24"/>
        </w:rPr>
        <w:t>. Поэтому данная работа посвящена выявлению особенностей проводимости вертикально расположенных КНН при различной конфигурации контактов на постоянном и переменном токе.</w:t>
      </w:r>
    </w:p>
    <w:p w14:paraId="3FBDA7AB" w14:textId="77777777" w:rsidR="005C5FAA" w:rsidRPr="00274C3C" w:rsidRDefault="006640EC" w:rsidP="00274C3C">
      <w:pPr>
        <w:spacing w:after="0" w:line="240" w:lineRule="auto"/>
        <w:ind w:firstLine="397"/>
        <w:jc w:val="both"/>
        <w:rPr>
          <w:rFonts w:ascii="Times New Roman" w:hAnsi="Times New Roman"/>
          <w:sz w:val="24"/>
          <w:szCs w:val="24"/>
        </w:rPr>
      </w:pPr>
      <w:r w:rsidRPr="00274C3C">
        <w:rPr>
          <w:rFonts w:ascii="Times New Roman" w:hAnsi="Times New Roman"/>
          <w:sz w:val="24"/>
          <w:szCs w:val="24"/>
        </w:rPr>
        <w:t xml:space="preserve">КНН были получены методом </w:t>
      </w:r>
      <w:r w:rsidR="00926997" w:rsidRPr="00274C3C">
        <w:rPr>
          <w:rFonts w:ascii="Times New Roman" w:hAnsi="Times New Roman"/>
          <w:sz w:val="24"/>
          <w:szCs w:val="24"/>
        </w:rPr>
        <w:t>металл-стимулированного химического травления</w:t>
      </w:r>
      <w:r w:rsidRPr="00274C3C">
        <w:rPr>
          <w:rFonts w:ascii="Times New Roman" w:hAnsi="Times New Roman"/>
          <w:sz w:val="24"/>
          <w:szCs w:val="24"/>
        </w:rPr>
        <w:t xml:space="preserve"> пластины</w:t>
      </w:r>
      <w:r w:rsidR="00723247" w:rsidRPr="00274C3C">
        <w:rPr>
          <w:rFonts w:ascii="Times New Roman" w:hAnsi="Times New Roman"/>
          <w:sz w:val="24"/>
          <w:szCs w:val="24"/>
        </w:rPr>
        <w:t xml:space="preserve"> кристаллического кремния</w:t>
      </w:r>
      <w:r w:rsidRPr="00274C3C">
        <w:rPr>
          <w:rFonts w:ascii="Times New Roman" w:hAnsi="Times New Roman"/>
          <w:sz w:val="24"/>
          <w:szCs w:val="24"/>
        </w:rPr>
        <w:t xml:space="preserve"> </w:t>
      </w:r>
      <w:r w:rsidR="00723247" w:rsidRPr="00274C3C">
        <w:rPr>
          <w:rFonts w:ascii="Times New Roman" w:hAnsi="Times New Roman"/>
          <w:sz w:val="24"/>
          <w:szCs w:val="24"/>
        </w:rPr>
        <w:t>(</w:t>
      </w:r>
      <w:r w:rsidRPr="00274C3C">
        <w:rPr>
          <w:rFonts w:ascii="Times New Roman" w:hAnsi="Times New Roman"/>
          <w:sz w:val="24"/>
          <w:szCs w:val="24"/>
        </w:rPr>
        <w:t>c-</w:t>
      </w:r>
      <w:proofErr w:type="spellStart"/>
      <w:r w:rsidRPr="00274C3C">
        <w:rPr>
          <w:rFonts w:ascii="Times New Roman" w:hAnsi="Times New Roman"/>
          <w:sz w:val="24"/>
          <w:szCs w:val="24"/>
        </w:rPr>
        <w:t>Si</w:t>
      </w:r>
      <w:proofErr w:type="spellEnd"/>
      <w:r w:rsidR="00723247" w:rsidRPr="00274C3C">
        <w:rPr>
          <w:rFonts w:ascii="Times New Roman" w:hAnsi="Times New Roman"/>
          <w:sz w:val="24"/>
          <w:szCs w:val="24"/>
        </w:rPr>
        <w:t>)</w:t>
      </w:r>
      <w:r w:rsidRPr="00274C3C">
        <w:rPr>
          <w:rFonts w:ascii="Times New Roman" w:hAnsi="Times New Roman"/>
          <w:sz w:val="24"/>
          <w:szCs w:val="24"/>
        </w:rPr>
        <w:t xml:space="preserve"> p-типа проводимости с кристаллографической ориентацией (100) и удельным сопротивлением 10</w:t>
      </w:r>
      <w:r w:rsidR="005F1206" w:rsidRPr="00274C3C">
        <w:rPr>
          <w:rFonts w:ascii="Times New Roman" w:hAnsi="Times New Roman"/>
          <w:sz w:val="24"/>
          <w:szCs w:val="24"/>
        </w:rPr>
        <w:t xml:space="preserve"> </w:t>
      </w:r>
      <w:proofErr w:type="spellStart"/>
      <w:r w:rsidRPr="00274C3C">
        <w:rPr>
          <w:rFonts w:ascii="Times New Roman" w:hAnsi="Times New Roman"/>
          <w:sz w:val="24"/>
          <w:szCs w:val="24"/>
        </w:rPr>
        <w:t>Ом·см</w:t>
      </w:r>
      <w:proofErr w:type="spellEnd"/>
      <w:r w:rsidR="00AF1EA4" w:rsidRPr="00274C3C">
        <w:rPr>
          <w:rFonts w:ascii="Times New Roman" w:hAnsi="Times New Roman"/>
          <w:sz w:val="24"/>
          <w:szCs w:val="24"/>
        </w:rPr>
        <w:t xml:space="preserve">. </w:t>
      </w:r>
      <w:r w:rsidR="005C5FAA" w:rsidRPr="00274C3C">
        <w:rPr>
          <w:rFonts w:ascii="Times New Roman" w:hAnsi="Times New Roman"/>
          <w:sz w:val="24"/>
          <w:szCs w:val="24"/>
        </w:rPr>
        <w:t>П</w:t>
      </w:r>
      <w:r w:rsidRPr="00274C3C">
        <w:rPr>
          <w:rFonts w:ascii="Times New Roman" w:hAnsi="Times New Roman"/>
          <w:sz w:val="24"/>
          <w:szCs w:val="24"/>
        </w:rPr>
        <w:t>ластину c-</w:t>
      </w:r>
      <w:proofErr w:type="spellStart"/>
      <w:r w:rsidRPr="00274C3C">
        <w:rPr>
          <w:rFonts w:ascii="Times New Roman" w:hAnsi="Times New Roman"/>
          <w:sz w:val="24"/>
          <w:szCs w:val="24"/>
        </w:rPr>
        <w:t>Si</w:t>
      </w:r>
      <w:proofErr w:type="spellEnd"/>
      <w:r w:rsidRPr="00274C3C">
        <w:rPr>
          <w:rFonts w:ascii="Times New Roman" w:hAnsi="Times New Roman"/>
          <w:sz w:val="24"/>
          <w:szCs w:val="24"/>
        </w:rPr>
        <w:t xml:space="preserve"> погружали в раствор AuCl</w:t>
      </w:r>
      <w:r w:rsidRPr="00274C3C">
        <w:rPr>
          <w:rFonts w:ascii="Times New Roman" w:hAnsi="Times New Roman"/>
          <w:sz w:val="24"/>
          <w:szCs w:val="24"/>
          <w:vertAlign w:val="subscript"/>
        </w:rPr>
        <w:t>3</w:t>
      </w:r>
      <w:r w:rsidR="005C5FAA" w:rsidRPr="00274C3C">
        <w:rPr>
          <w:rFonts w:ascii="Times New Roman" w:hAnsi="Times New Roman"/>
          <w:sz w:val="24"/>
          <w:szCs w:val="24"/>
        </w:rPr>
        <w:t xml:space="preserve"> и HF</w:t>
      </w:r>
      <w:r w:rsidRPr="00274C3C">
        <w:rPr>
          <w:rFonts w:ascii="Times New Roman" w:hAnsi="Times New Roman"/>
          <w:sz w:val="24"/>
          <w:szCs w:val="24"/>
        </w:rPr>
        <w:t>, в результате чего поверхность c-</w:t>
      </w:r>
      <w:proofErr w:type="spellStart"/>
      <w:r w:rsidRPr="00274C3C">
        <w:rPr>
          <w:rFonts w:ascii="Times New Roman" w:hAnsi="Times New Roman"/>
          <w:sz w:val="24"/>
          <w:szCs w:val="24"/>
        </w:rPr>
        <w:t>Si</w:t>
      </w:r>
      <w:proofErr w:type="spellEnd"/>
      <w:r w:rsidRPr="00274C3C">
        <w:rPr>
          <w:rFonts w:ascii="Times New Roman" w:hAnsi="Times New Roman"/>
          <w:sz w:val="24"/>
          <w:szCs w:val="24"/>
        </w:rPr>
        <w:t xml:space="preserve"> покрывалас</w:t>
      </w:r>
      <w:r w:rsidR="005C5FAA" w:rsidRPr="00274C3C">
        <w:rPr>
          <w:rFonts w:ascii="Times New Roman" w:hAnsi="Times New Roman"/>
          <w:sz w:val="24"/>
          <w:szCs w:val="24"/>
        </w:rPr>
        <w:t xml:space="preserve">ь золотыми наночастицами. Далее </w:t>
      </w:r>
      <w:r w:rsidRPr="00274C3C">
        <w:rPr>
          <w:rFonts w:ascii="Times New Roman" w:hAnsi="Times New Roman"/>
          <w:sz w:val="24"/>
          <w:szCs w:val="24"/>
        </w:rPr>
        <w:t>происходило травление в местах, п</w:t>
      </w:r>
      <w:r w:rsidR="00B77CC3" w:rsidRPr="00274C3C">
        <w:rPr>
          <w:rFonts w:ascii="Times New Roman" w:hAnsi="Times New Roman"/>
          <w:sz w:val="24"/>
          <w:szCs w:val="24"/>
        </w:rPr>
        <w:t xml:space="preserve">окрытых золотыми наночастицами. </w:t>
      </w:r>
      <w:r w:rsidR="005F1206" w:rsidRPr="00274C3C">
        <w:rPr>
          <w:rFonts w:ascii="Times New Roman" w:hAnsi="Times New Roman"/>
          <w:sz w:val="24"/>
          <w:szCs w:val="24"/>
        </w:rPr>
        <w:t xml:space="preserve">Были </w:t>
      </w:r>
      <w:proofErr w:type="spellStart"/>
      <w:r w:rsidR="005F1206" w:rsidRPr="00274C3C">
        <w:rPr>
          <w:rFonts w:ascii="Times New Roman" w:hAnsi="Times New Roman"/>
          <w:sz w:val="24"/>
          <w:szCs w:val="24"/>
        </w:rPr>
        <w:t>напылены</w:t>
      </w:r>
      <w:proofErr w:type="spellEnd"/>
      <w:r w:rsidR="005F1206" w:rsidRPr="00274C3C">
        <w:rPr>
          <w:rFonts w:ascii="Times New Roman" w:hAnsi="Times New Roman"/>
          <w:sz w:val="24"/>
          <w:szCs w:val="24"/>
        </w:rPr>
        <w:t xml:space="preserve"> контакты для измерения проводимости в планарной и сэндвич-конфигурациях.</w:t>
      </w:r>
      <w:r w:rsidR="00D52C30" w:rsidRPr="00274C3C">
        <w:rPr>
          <w:rFonts w:ascii="Times New Roman" w:hAnsi="Times New Roman"/>
          <w:sz w:val="24"/>
          <w:szCs w:val="24"/>
        </w:rPr>
        <w:t xml:space="preserve"> </w:t>
      </w:r>
      <w:r w:rsidR="007C545A" w:rsidRPr="00274C3C">
        <w:rPr>
          <w:rFonts w:ascii="Times New Roman" w:hAnsi="Times New Roman"/>
          <w:sz w:val="24"/>
          <w:szCs w:val="24"/>
        </w:rPr>
        <w:t>Вольтамперная характеристика</w:t>
      </w:r>
      <w:r w:rsidR="00A76440" w:rsidRPr="00274C3C">
        <w:rPr>
          <w:rFonts w:ascii="Times New Roman" w:hAnsi="Times New Roman"/>
          <w:sz w:val="24"/>
          <w:szCs w:val="24"/>
        </w:rPr>
        <w:t xml:space="preserve"> образц</w:t>
      </w:r>
      <w:r w:rsidR="00F331DA" w:rsidRPr="00274C3C">
        <w:rPr>
          <w:rFonts w:ascii="Times New Roman" w:hAnsi="Times New Roman"/>
          <w:sz w:val="24"/>
          <w:szCs w:val="24"/>
        </w:rPr>
        <w:t>а</w:t>
      </w:r>
      <w:r w:rsidR="00A76440" w:rsidRPr="00274C3C">
        <w:rPr>
          <w:rFonts w:ascii="Times New Roman" w:hAnsi="Times New Roman"/>
          <w:sz w:val="24"/>
          <w:szCs w:val="24"/>
        </w:rPr>
        <w:t xml:space="preserve"> на постоянном токе измерялась с помощью </w:t>
      </w:r>
      <w:proofErr w:type="spellStart"/>
      <w:r w:rsidR="00A76440" w:rsidRPr="00274C3C">
        <w:rPr>
          <w:rFonts w:ascii="Times New Roman" w:hAnsi="Times New Roman"/>
          <w:sz w:val="24"/>
          <w:szCs w:val="24"/>
        </w:rPr>
        <w:t>пикоамперметра</w:t>
      </w:r>
      <w:proofErr w:type="spellEnd"/>
      <w:r w:rsidR="00A76440" w:rsidRPr="00274C3C">
        <w:rPr>
          <w:rFonts w:ascii="Times New Roman" w:hAnsi="Times New Roman"/>
          <w:sz w:val="24"/>
          <w:szCs w:val="24"/>
        </w:rPr>
        <w:t xml:space="preserve"> </w:t>
      </w:r>
      <w:r w:rsidR="00A76440" w:rsidRPr="00274C3C">
        <w:rPr>
          <w:rFonts w:ascii="Times New Roman" w:hAnsi="Times New Roman"/>
          <w:sz w:val="24"/>
          <w:szCs w:val="24"/>
          <w:lang w:val="en-US"/>
        </w:rPr>
        <w:t>Keithley</w:t>
      </w:r>
      <w:r w:rsidR="00A76440" w:rsidRPr="00274C3C">
        <w:rPr>
          <w:rFonts w:ascii="Times New Roman" w:hAnsi="Times New Roman"/>
          <w:sz w:val="24"/>
          <w:szCs w:val="24"/>
        </w:rPr>
        <w:t xml:space="preserve"> 6487. Импеданс </w:t>
      </w:r>
      <w:r w:rsidR="007C545A" w:rsidRPr="00274C3C">
        <w:rPr>
          <w:rFonts w:ascii="Times New Roman" w:hAnsi="Times New Roman"/>
          <w:sz w:val="24"/>
          <w:szCs w:val="24"/>
        </w:rPr>
        <w:t xml:space="preserve">и частотные зависимости проводимости </w:t>
      </w:r>
      <w:r w:rsidR="00A76440" w:rsidRPr="00274C3C">
        <w:rPr>
          <w:rFonts w:ascii="Times New Roman" w:hAnsi="Times New Roman"/>
          <w:sz w:val="24"/>
          <w:szCs w:val="24"/>
        </w:rPr>
        <w:t>образц</w:t>
      </w:r>
      <w:r w:rsidR="00F331DA" w:rsidRPr="00274C3C">
        <w:rPr>
          <w:rFonts w:ascii="Times New Roman" w:hAnsi="Times New Roman"/>
          <w:sz w:val="24"/>
          <w:szCs w:val="24"/>
        </w:rPr>
        <w:t>а</w:t>
      </w:r>
      <w:r w:rsidR="00A76440" w:rsidRPr="00274C3C">
        <w:rPr>
          <w:rFonts w:ascii="Times New Roman" w:hAnsi="Times New Roman"/>
          <w:sz w:val="24"/>
          <w:szCs w:val="24"/>
        </w:rPr>
        <w:t xml:space="preserve"> измерял</w:t>
      </w:r>
      <w:r w:rsidR="007C545A" w:rsidRPr="00274C3C">
        <w:rPr>
          <w:rFonts w:ascii="Times New Roman" w:hAnsi="Times New Roman"/>
          <w:sz w:val="24"/>
          <w:szCs w:val="24"/>
        </w:rPr>
        <w:t>и</w:t>
      </w:r>
      <w:r w:rsidR="00A76440" w:rsidRPr="00274C3C">
        <w:rPr>
          <w:rFonts w:ascii="Times New Roman" w:hAnsi="Times New Roman"/>
          <w:sz w:val="24"/>
          <w:szCs w:val="24"/>
        </w:rPr>
        <w:t>с</w:t>
      </w:r>
      <w:r w:rsidR="007C545A" w:rsidRPr="00274C3C">
        <w:rPr>
          <w:rFonts w:ascii="Times New Roman" w:hAnsi="Times New Roman"/>
          <w:sz w:val="24"/>
          <w:szCs w:val="24"/>
        </w:rPr>
        <w:t>ь</w:t>
      </w:r>
      <w:r w:rsidR="00A76440" w:rsidRPr="00274C3C">
        <w:rPr>
          <w:rFonts w:ascii="Times New Roman" w:hAnsi="Times New Roman"/>
          <w:sz w:val="24"/>
          <w:szCs w:val="24"/>
        </w:rPr>
        <w:t xml:space="preserve"> на анализаторе импеданса HP 4192A.</w:t>
      </w:r>
      <w:r w:rsidR="007D7550" w:rsidRPr="00274C3C">
        <w:rPr>
          <w:rFonts w:ascii="Times New Roman" w:hAnsi="Times New Roman"/>
          <w:sz w:val="24"/>
          <w:szCs w:val="24"/>
        </w:rPr>
        <w:t xml:space="preserve"> </w:t>
      </w:r>
      <w:r w:rsidR="00AF1EA4" w:rsidRPr="00274C3C">
        <w:rPr>
          <w:rFonts w:ascii="Times New Roman" w:hAnsi="Times New Roman"/>
          <w:color w:val="000000"/>
          <w:sz w:val="24"/>
          <w:szCs w:val="24"/>
        </w:rPr>
        <w:t xml:space="preserve">Получение КНН и </w:t>
      </w:r>
      <w:r w:rsidR="00AF1EA4" w:rsidRPr="00274C3C">
        <w:rPr>
          <w:rFonts w:ascii="Times New Roman" w:hAnsi="Times New Roman"/>
          <w:sz w:val="24"/>
          <w:szCs w:val="24"/>
        </w:rPr>
        <w:t>в</w:t>
      </w:r>
      <w:r w:rsidR="007D7550" w:rsidRPr="00274C3C">
        <w:rPr>
          <w:rFonts w:ascii="Times New Roman" w:hAnsi="Times New Roman"/>
          <w:sz w:val="24"/>
          <w:szCs w:val="24"/>
        </w:rPr>
        <w:t>се измерения проводились при комнатной температуре.</w:t>
      </w:r>
      <w:r w:rsidR="00A76440" w:rsidRPr="00274C3C">
        <w:rPr>
          <w:rFonts w:ascii="Times New Roman" w:hAnsi="Times New Roman"/>
          <w:sz w:val="24"/>
          <w:szCs w:val="24"/>
        </w:rPr>
        <w:t xml:space="preserve"> </w:t>
      </w:r>
    </w:p>
    <w:p w14:paraId="3E5F1C3A" w14:textId="7E318A9B" w:rsidR="00862567" w:rsidRPr="00DB74C5" w:rsidRDefault="00DF277B" w:rsidP="00DB74C5">
      <w:pPr>
        <w:spacing w:after="0" w:line="240" w:lineRule="auto"/>
        <w:ind w:firstLine="397"/>
        <w:jc w:val="both"/>
        <w:rPr>
          <w:rFonts w:ascii="Times New Roman" w:hAnsi="Times New Roman"/>
          <w:sz w:val="24"/>
          <w:szCs w:val="24"/>
        </w:rPr>
      </w:pPr>
      <w:r w:rsidRPr="00274C3C">
        <w:rPr>
          <w:rFonts w:ascii="Times New Roman" w:hAnsi="Times New Roman"/>
          <w:sz w:val="24"/>
          <w:szCs w:val="24"/>
        </w:rPr>
        <w:t>В результате проведенных исследований обнаружено</w:t>
      </w:r>
      <w:r w:rsidR="006D360D" w:rsidRPr="00274C3C">
        <w:rPr>
          <w:rFonts w:ascii="Times New Roman" w:hAnsi="Times New Roman"/>
          <w:sz w:val="24"/>
          <w:szCs w:val="24"/>
        </w:rPr>
        <w:t>,</w:t>
      </w:r>
      <w:r w:rsidR="00B863E5" w:rsidRPr="00274C3C">
        <w:rPr>
          <w:rFonts w:ascii="Times New Roman" w:hAnsi="Times New Roman"/>
          <w:sz w:val="24"/>
          <w:szCs w:val="24"/>
        </w:rPr>
        <w:t xml:space="preserve"> что</w:t>
      </w:r>
      <w:r w:rsidR="007D7550" w:rsidRPr="00274C3C">
        <w:rPr>
          <w:rFonts w:ascii="Times New Roman" w:hAnsi="Times New Roman"/>
          <w:sz w:val="24"/>
          <w:szCs w:val="24"/>
        </w:rPr>
        <w:t xml:space="preserve"> </w:t>
      </w:r>
      <w:r w:rsidR="000530AB" w:rsidRPr="00274C3C">
        <w:rPr>
          <w:rFonts w:ascii="Times New Roman" w:hAnsi="Times New Roman"/>
          <w:sz w:val="24"/>
          <w:szCs w:val="24"/>
        </w:rPr>
        <w:t>в планарной конфигурации контактов вольтамперная характеристика имеет линейный вид, а в сэндвич-конфигурации – выпрямляющий</w:t>
      </w:r>
      <w:r w:rsidR="007C545A" w:rsidRPr="00274C3C">
        <w:rPr>
          <w:rFonts w:ascii="Times New Roman" w:hAnsi="Times New Roman"/>
          <w:sz w:val="24"/>
          <w:szCs w:val="24"/>
        </w:rPr>
        <w:t xml:space="preserve"> (рис. 1)</w:t>
      </w:r>
      <w:r w:rsidR="00393BA5" w:rsidRPr="00274C3C">
        <w:rPr>
          <w:rFonts w:ascii="Times New Roman" w:hAnsi="Times New Roman"/>
          <w:sz w:val="24"/>
          <w:szCs w:val="24"/>
        </w:rPr>
        <w:t>.</w:t>
      </w:r>
      <w:r w:rsidR="00862567" w:rsidRPr="00274C3C">
        <w:rPr>
          <w:rFonts w:ascii="Times New Roman" w:hAnsi="Times New Roman"/>
          <w:sz w:val="24"/>
          <w:szCs w:val="24"/>
        </w:rPr>
        <w:t xml:space="preserve"> Аппроксимация ВАХ показывает полное совпадение с законом проводимости для полупроводникового диода</w:t>
      </w:r>
      <w:r w:rsidR="00274C3C" w:rsidRPr="00274C3C">
        <w:rPr>
          <w:rFonts w:ascii="Times New Roman" w:hAnsi="Times New Roman"/>
          <w:sz w:val="24"/>
          <w:szCs w:val="24"/>
        </w:rPr>
        <w:t>:</w:t>
      </w:r>
      <w:r w:rsidR="00862567" w:rsidRPr="00274C3C">
        <w:rPr>
          <w:rFonts w:ascii="Times New Roman" w:hAnsi="Times New Roman"/>
          <w:sz w:val="24"/>
          <w:szCs w:val="24"/>
        </w:rPr>
        <w:t xml:space="preserve"> </w:t>
      </w:r>
      <m:oMath>
        <m:r>
          <w:rPr>
            <w:rFonts w:ascii="Cambria Math" w:hAnsi="Cambria Math"/>
            <w:sz w:val="24"/>
            <w:szCs w:val="24"/>
          </w:rPr>
          <m:t>I</m:t>
        </m:r>
        <m:r>
          <m:rPr>
            <m:sty m:val="p"/>
          </m:rPr>
          <w:rPr>
            <w:rFonts w:ascii="Cambria Math" w:hAnsi="Cambria Math"/>
            <w:sz w:val="24"/>
            <w:szCs w:val="24"/>
          </w:rPr>
          <m:t xml:space="preserve"> = </m:t>
        </m:r>
        <m:sSub>
          <m:sSubPr>
            <m:ctrlPr>
              <w:rPr>
                <w:rFonts w:ascii="Cambria Math" w:hAnsi="Cambria Math"/>
                <w:sz w:val="24"/>
                <w:szCs w:val="24"/>
              </w:rPr>
            </m:ctrlPr>
          </m:sSubPr>
          <m:e>
            <m:r>
              <w:rPr>
                <w:rFonts w:ascii="Cambria Math" w:hAnsi="Cambria Math"/>
                <w:sz w:val="24"/>
                <w:szCs w:val="24"/>
              </w:rPr>
              <m:t>I</m:t>
            </m:r>
          </m:e>
          <m:sub>
            <m:r>
              <m:rPr>
                <m:sty m:val="p"/>
              </m:rPr>
              <w:rPr>
                <w:rFonts w:ascii="Cambria Math" w:hAnsi="Cambria Math"/>
                <w:sz w:val="24"/>
                <w:szCs w:val="24"/>
              </w:rPr>
              <m:t>0</m:t>
            </m:r>
          </m:sub>
        </m:sSub>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e</m:t>
            </m:r>
          </m:e>
          <m:sup>
            <m:f>
              <m:fPr>
                <m:type m:val="skw"/>
                <m:ctrlPr>
                  <w:rPr>
                    <w:rFonts w:ascii="Cambria Math" w:hAnsi="Cambria Math"/>
                    <w:sz w:val="24"/>
                    <w:szCs w:val="24"/>
                  </w:rPr>
                </m:ctrlPr>
              </m:fPr>
              <m:num>
                <m:r>
                  <w:rPr>
                    <w:rFonts w:ascii="Cambria Math" w:hAnsi="Cambria Math"/>
                    <w:sz w:val="24"/>
                    <w:szCs w:val="24"/>
                  </w:rPr>
                  <m:t>U</m:t>
                </m:r>
              </m:num>
              <m:den>
                <m:r>
                  <w:rPr>
                    <w:rFonts w:ascii="Cambria Math" w:hAnsi="Cambria Math"/>
                    <w:sz w:val="24"/>
                    <w:szCs w:val="24"/>
                  </w:rPr>
                  <m:t>φ</m:t>
                </m:r>
              </m:den>
            </m:f>
          </m:sup>
        </m:sSup>
        <m:r>
          <m:rPr>
            <m:sty m:val="p"/>
          </m:rPr>
          <w:rPr>
            <w:rFonts w:ascii="Cambria Math" w:hAnsi="Cambria Math"/>
            <w:sz w:val="24"/>
            <w:szCs w:val="24"/>
          </w:rPr>
          <m:t xml:space="preserve">-1) </m:t>
        </m:r>
      </m:oMath>
      <w:r w:rsidR="00452A89" w:rsidRPr="00274C3C">
        <w:rPr>
          <w:rFonts w:ascii="Times New Roman" w:hAnsi="Times New Roman"/>
          <w:sz w:val="24"/>
          <w:szCs w:val="24"/>
        </w:rPr>
        <w:t xml:space="preserve">, где </w:t>
      </w:r>
      <m:oMath>
        <m:sSub>
          <m:sSubPr>
            <m:ctrlPr>
              <w:rPr>
                <w:rFonts w:ascii="Cambria Math" w:hAnsi="Cambria Math"/>
                <w:sz w:val="24"/>
                <w:szCs w:val="24"/>
              </w:rPr>
            </m:ctrlPr>
          </m:sSubPr>
          <m:e>
            <m:r>
              <w:rPr>
                <w:rFonts w:ascii="Cambria Math" w:hAnsi="Cambria Math"/>
                <w:sz w:val="24"/>
                <w:szCs w:val="24"/>
              </w:rPr>
              <m:t>I</m:t>
            </m:r>
          </m:e>
          <m:sub>
            <m:r>
              <m:rPr>
                <m:sty m:val="p"/>
              </m:rPr>
              <w:rPr>
                <w:rFonts w:ascii="Cambria Math" w:hAnsi="Cambria Math"/>
                <w:sz w:val="24"/>
                <w:szCs w:val="24"/>
              </w:rPr>
              <m:t>0</m:t>
            </m:r>
          </m:sub>
        </m:sSub>
      </m:oMath>
      <w:r w:rsidR="00452A89" w:rsidRPr="00274C3C">
        <w:rPr>
          <w:rFonts w:ascii="Times New Roman" w:hAnsi="Times New Roman"/>
          <w:sz w:val="24"/>
          <w:szCs w:val="24"/>
        </w:rPr>
        <w:t xml:space="preserve"> – ток </w:t>
      </w:r>
      <w:r w:rsidR="00274C3C" w:rsidRPr="00274C3C">
        <w:rPr>
          <w:rFonts w:ascii="Times New Roman" w:hAnsi="Times New Roman"/>
          <w:sz w:val="24"/>
          <w:szCs w:val="24"/>
        </w:rPr>
        <w:t>насыщения, φ</w:t>
      </w:r>
      <w:r w:rsidR="00452A89" w:rsidRPr="00274C3C">
        <w:rPr>
          <w:rFonts w:ascii="Times New Roman" w:hAnsi="Times New Roman"/>
          <w:sz w:val="24"/>
          <w:szCs w:val="24"/>
        </w:rPr>
        <w:t xml:space="preserve"> – температурный потенциал </w:t>
      </w:r>
      <w:r w:rsidR="00452A89" w:rsidRPr="00274C3C">
        <w:rPr>
          <w:rFonts w:ascii="Times New Roman" w:hAnsi="Times New Roman"/>
          <w:sz w:val="24"/>
          <w:szCs w:val="24"/>
          <w:lang w:val="en-US"/>
        </w:rPr>
        <w:t>p</w:t>
      </w:r>
      <w:r w:rsidR="00452A89" w:rsidRPr="00274C3C">
        <w:rPr>
          <w:rFonts w:ascii="Times New Roman" w:hAnsi="Times New Roman"/>
          <w:sz w:val="24"/>
          <w:szCs w:val="24"/>
        </w:rPr>
        <w:t>-</w:t>
      </w:r>
      <w:r w:rsidR="00452A89" w:rsidRPr="00274C3C">
        <w:rPr>
          <w:rFonts w:ascii="Times New Roman" w:hAnsi="Times New Roman"/>
          <w:sz w:val="24"/>
          <w:szCs w:val="24"/>
          <w:lang w:val="en-US"/>
        </w:rPr>
        <w:t>n</w:t>
      </w:r>
      <w:r w:rsidR="00452A89" w:rsidRPr="00274C3C">
        <w:rPr>
          <w:rFonts w:ascii="Times New Roman" w:hAnsi="Times New Roman"/>
          <w:sz w:val="24"/>
          <w:szCs w:val="24"/>
        </w:rPr>
        <w:t xml:space="preserve"> перехода</w:t>
      </w:r>
      <w:r w:rsidR="00274C3C" w:rsidRPr="00274C3C">
        <w:rPr>
          <w:rFonts w:ascii="Times New Roman" w:hAnsi="Times New Roman"/>
          <w:sz w:val="24"/>
          <w:szCs w:val="24"/>
        </w:rPr>
        <w:t>.</w:t>
      </w:r>
    </w:p>
    <w:p w14:paraId="61CABF26" w14:textId="69EE7065" w:rsidR="00DA3E9C" w:rsidRPr="00274C3C" w:rsidRDefault="00F820AB" w:rsidP="00274C3C">
      <w:pPr>
        <w:spacing w:after="240" w:line="240" w:lineRule="auto"/>
        <w:jc w:val="center"/>
        <w:rPr>
          <w:rFonts w:ascii="Times New Roman" w:hAnsi="Times New Roman"/>
          <w:sz w:val="24"/>
          <w:szCs w:val="24"/>
          <w:lang w:val="en-US"/>
        </w:rPr>
      </w:pPr>
      <w:r w:rsidRPr="00274C3C">
        <w:rPr>
          <w:rFonts w:ascii="Times New Roman" w:hAnsi="Times New Roman"/>
          <w:noProof/>
          <w:sz w:val="24"/>
          <w:szCs w:val="24"/>
        </w:rPr>
        <w:drawing>
          <wp:inline distT="0" distB="0" distL="0" distR="0" wp14:anchorId="518A8422" wp14:editId="1901D347">
            <wp:extent cx="3275786" cy="2622550"/>
            <wp:effectExtent l="0" t="0" r="127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294" t="6451" r="8530" b="5484"/>
                    <a:stretch/>
                  </pic:blipFill>
                  <pic:spPr bwMode="auto">
                    <a:xfrm>
                      <a:off x="0" y="0"/>
                      <a:ext cx="3285319" cy="2630182"/>
                    </a:xfrm>
                    <a:prstGeom prst="rect">
                      <a:avLst/>
                    </a:prstGeom>
                    <a:noFill/>
                    <a:ln>
                      <a:noFill/>
                    </a:ln>
                    <a:extLst>
                      <a:ext uri="{53640926-AAD7-44D8-BBD7-CCE9431645EC}">
                        <a14:shadowObscured xmlns:a14="http://schemas.microsoft.com/office/drawing/2010/main"/>
                      </a:ext>
                    </a:extLst>
                  </pic:spPr>
                </pic:pic>
              </a:graphicData>
            </a:graphic>
          </wp:inline>
        </w:drawing>
      </w:r>
    </w:p>
    <w:p w14:paraId="3A140C17" w14:textId="77777777" w:rsidR="00032184" w:rsidRPr="003C3322" w:rsidRDefault="00C9347C" w:rsidP="00274C3C">
      <w:pPr>
        <w:jc w:val="center"/>
        <w:rPr>
          <w:rFonts w:ascii="Times New Roman" w:hAnsi="Times New Roman"/>
        </w:rPr>
      </w:pPr>
      <w:r w:rsidRPr="003C3322">
        <w:rPr>
          <w:rFonts w:ascii="Times New Roman" w:hAnsi="Times New Roman"/>
          <w:b/>
          <w:bCs/>
          <w:i/>
          <w:iCs/>
        </w:rPr>
        <w:t>Рис. 1.</w:t>
      </w:r>
      <w:r w:rsidRPr="003C3322">
        <w:rPr>
          <w:rFonts w:ascii="Times New Roman" w:hAnsi="Times New Roman"/>
        </w:rPr>
        <w:t xml:space="preserve"> </w:t>
      </w:r>
      <w:r w:rsidR="00393BA5" w:rsidRPr="003C3322">
        <w:rPr>
          <w:rFonts w:ascii="Times New Roman" w:hAnsi="Times New Roman"/>
        </w:rPr>
        <w:t>Вольтамперная характеристика образца в планарной</w:t>
      </w:r>
      <w:r w:rsidR="001715AB" w:rsidRPr="003C3322">
        <w:rPr>
          <w:rFonts w:ascii="Times New Roman" w:hAnsi="Times New Roman"/>
        </w:rPr>
        <w:t xml:space="preserve"> (черным цветом)</w:t>
      </w:r>
      <w:r w:rsidR="00393BA5" w:rsidRPr="003C3322">
        <w:rPr>
          <w:rFonts w:ascii="Times New Roman" w:hAnsi="Times New Roman"/>
        </w:rPr>
        <w:t xml:space="preserve"> и сэндвич</w:t>
      </w:r>
      <w:r w:rsidR="001715AB" w:rsidRPr="003C3322">
        <w:rPr>
          <w:rFonts w:ascii="Times New Roman" w:hAnsi="Times New Roman"/>
        </w:rPr>
        <w:t xml:space="preserve"> (красным цветом)</w:t>
      </w:r>
      <w:r w:rsidR="00393BA5" w:rsidRPr="003C3322">
        <w:rPr>
          <w:rFonts w:ascii="Times New Roman" w:hAnsi="Times New Roman"/>
        </w:rPr>
        <w:t xml:space="preserve"> конфи</w:t>
      </w:r>
      <w:r w:rsidR="001715AB" w:rsidRPr="003C3322">
        <w:rPr>
          <w:rFonts w:ascii="Times New Roman" w:hAnsi="Times New Roman"/>
        </w:rPr>
        <w:t xml:space="preserve">гурациях. Красной линией показана аппроксимация. На вставке </w:t>
      </w:r>
      <w:r w:rsidR="00AF1EA4" w:rsidRPr="003C3322">
        <w:rPr>
          <w:rFonts w:ascii="Times New Roman" w:hAnsi="Times New Roman"/>
        </w:rPr>
        <w:t>изображена</w:t>
      </w:r>
      <w:r w:rsidR="001715AB" w:rsidRPr="003C3322">
        <w:rPr>
          <w:rFonts w:ascii="Times New Roman" w:hAnsi="Times New Roman"/>
        </w:rPr>
        <w:t xml:space="preserve"> ВАХ </w:t>
      </w:r>
      <w:r w:rsidR="00AF1EA4" w:rsidRPr="003C3322">
        <w:rPr>
          <w:rFonts w:ascii="Times New Roman" w:hAnsi="Times New Roman"/>
        </w:rPr>
        <w:t>в области от -2 до 4 мкА.</w:t>
      </w:r>
    </w:p>
    <w:p w14:paraId="2E20AECA" w14:textId="77777777" w:rsidR="00625BBA" w:rsidRPr="00274C3C" w:rsidRDefault="00625BBA" w:rsidP="00274C3C">
      <w:pPr>
        <w:spacing w:after="0" w:line="240" w:lineRule="auto"/>
        <w:ind w:firstLine="397"/>
        <w:jc w:val="both"/>
        <w:rPr>
          <w:rFonts w:ascii="Times New Roman" w:hAnsi="Times New Roman"/>
          <w:sz w:val="24"/>
          <w:szCs w:val="24"/>
        </w:rPr>
      </w:pPr>
      <w:r w:rsidRPr="00274C3C">
        <w:rPr>
          <w:rFonts w:ascii="Times New Roman" w:hAnsi="Times New Roman"/>
          <w:sz w:val="24"/>
          <w:szCs w:val="24"/>
        </w:rPr>
        <w:lastRenderedPageBreak/>
        <w:t xml:space="preserve">Анализ частотных зависимостей проводимости обеих конфигураций показывает, что зависимости имеют степенной характер, следовательно, перенос зарядов идет по механизму прыжковой проводимости. Предложены соответствующие эквивалентные схемы для обеих конфигураций, имеющие вид параллельного RC контура. </w:t>
      </w:r>
    </w:p>
    <w:p w14:paraId="36DE4C75" w14:textId="77777777" w:rsidR="00723247" w:rsidRPr="00274C3C" w:rsidRDefault="00625BBA" w:rsidP="00274C3C">
      <w:pPr>
        <w:spacing w:after="0" w:line="240" w:lineRule="auto"/>
        <w:ind w:firstLine="397"/>
        <w:jc w:val="both"/>
        <w:rPr>
          <w:rFonts w:ascii="Times New Roman" w:hAnsi="Times New Roman"/>
          <w:sz w:val="24"/>
          <w:szCs w:val="24"/>
        </w:rPr>
      </w:pPr>
      <w:r w:rsidRPr="00274C3C">
        <w:rPr>
          <w:rFonts w:ascii="Times New Roman" w:hAnsi="Times New Roman"/>
          <w:sz w:val="24"/>
          <w:szCs w:val="24"/>
        </w:rPr>
        <w:t xml:space="preserve">Предположительно, изменение вольтамперной характеристики при переходе от планарной конфигурации к сэндвич-конфигурации может быть объяснено образованием потенциального барьера для носителей заряда между </w:t>
      </w:r>
      <w:proofErr w:type="spellStart"/>
      <w:r w:rsidRPr="00274C3C">
        <w:rPr>
          <w:rFonts w:ascii="Times New Roman" w:hAnsi="Times New Roman"/>
          <w:sz w:val="24"/>
          <w:szCs w:val="24"/>
        </w:rPr>
        <w:t>нанонитями</w:t>
      </w:r>
      <w:proofErr w:type="spellEnd"/>
      <w:r w:rsidRPr="00274C3C">
        <w:rPr>
          <w:rFonts w:ascii="Times New Roman" w:hAnsi="Times New Roman"/>
          <w:sz w:val="24"/>
          <w:szCs w:val="24"/>
        </w:rPr>
        <w:t xml:space="preserve"> и </w:t>
      </w:r>
      <w:r w:rsidRPr="00274C3C">
        <w:rPr>
          <w:rFonts w:ascii="Times New Roman" w:hAnsi="Times New Roman"/>
          <w:sz w:val="24"/>
          <w:szCs w:val="24"/>
          <w:lang w:val="en-US"/>
        </w:rPr>
        <w:t>c</w:t>
      </w:r>
      <w:r w:rsidRPr="00274C3C">
        <w:rPr>
          <w:rFonts w:ascii="Times New Roman" w:hAnsi="Times New Roman"/>
          <w:sz w:val="24"/>
          <w:szCs w:val="24"/>
        </w:rPr>
        <w:t>-</w:t>
      </w:r>
      <w:proofErr w:type="spellStart"/>
      <w:r w:rsidRPr="00274C3C">
        <w:rPr>
          <w:rFonts w:ascii="Times New Roman" w:hAnsi="Times New Roman"/>
          <w:sz w:val="24"/>
          <w:szCs w:val="24"/>
        </w:rPr>
        <w:t>Si</w:t>
      </w:r>
      <w:proofErr w:type="spellEnd"/>
      <w:r w:rsidRPr="00274C3C">
        <w:rPr>
          <w:rFonts w:ascii="Times New Roman" w:hAnsi="Times New Roman"/>
          <w:sz w:val="24"/>
          <w:szCs w:val="24"/>
        </w:rPr>
        <w:t xml:space="preserve"> подложкой. </w:t>
      </w:r>
    </w:p>
    <w:p w14:paraId="0927EC83" w14:textId="77777777" w:rsidR="00625BBA" w:rsidRPr="00274C3C" w:rsidRDefault="00625BBA" w:rsidP="00274C3C">
      <w:pPr>
        <w:spacing w:after="0" w:line="240" w:lineRule="auto"/>
        <w:jc w:val="both"/>
        <w:rPr>
          <w:rFonts w:ascii="Times New Roman" w:hAnsi="Times New Roman"/>
          <w:sz w:val="24"/>
          <w:szCs w:val="24"/>
        </w:rPr>
      </w:pPr>
    </w:p>
    <w:p w14:paraId="5BA9266B" w14:textId="77777777" w:rsidR="00723247" w:rsidRPr="00BC1833" w:rsidRDefault="00DA3E9C" w:rsidP="00BC1833">
      <w:pPr>
        <w:spacing w:after="0" w:line="240" w:lineRule="auto"/>
        <w:ind w:firstLine="397"/>
        <w:jc w:val="both"/>
        <w:rPr>
          <w:rFonts w:ascii="Times New Roman" w:eastAsia="Times New Roman" w:hAnsi="Times New Roman"/>
          <w:color w:val="000000"/>
          <w:sz w:val="24"/>
          <w:szCs w:val="24"/>
          <w:lang w:eastAsia="ru-RU"/>
        </w:rPr>
      </w:pPr>
      <w:r w:rsidRPr="00BC1833">
        <w:rPr>
          <w:rFonts w:ascii="Times New Roman" w:eastAsia="Times New Roman" w:hAnsi="Times New Roman"/>
          <w:color w:val="000000"/>
          <w:sz w:val="24"/>
          <w:szCs w:val="24"/>
          <w:lang w:eastAsia="ru-RU"/>
        </w:rPr>
        <w:t xml:space="preserve">Работа выполнена </w:t>
      </w:r>
      <w:r w:rsidR="000A47D1" w:rsidRPr="00BC1833">
        <w:rPr>
          <w:rFonts w:ascii="Times New Roman" w:eastAsia="Times New Roman" w:hAnsi="Times New Roman"/>
          <w:color w:val="000000"/>
          <w:sz w:val="24"/>
          <w:szCs w:val="24"/>
          <w:lang w:eastAsia="ru-RU"/>
        </w:rPr>
        <w:t xml:space="preserve">при поддержке гранта РНФ </w:t>
      </w:r>
      <w:r w:rsidRPr="00BC1833">
        <w:rPr>
          <w:rFonts w:ascii="Times New Roman" w:eastAsia="Times New Roman" w:hAnsi="Times New Roman"/>
          <w:color w:val="000000"/>
          <w:sz w:val="24"/>
          <w:szCs w:val="24"/>
          <w:lang w:eastAsia="ru-RU"/>
        </w:rPr>
        <w:t xml:space="preserve">№ </w:t>
      </w:r>
      <w:r w:rsidR="000A47D1" w:rsidRPr="00BC1833">
        <w:rPr>
          <w:rFonts w:ascii="Times New Roman" w:eastAsia="Times New Roman" w:hAnsi="Times New Roman"/>
          <w:color w:val="000000"/>
          <w:sz w:val="24"/>
          <w:szCs w:val="24"/>
          <w:lang w:eastAsia="ru-RU"/>
        </w:rPr>
        <w:t>22-72-10062.</w:t>
      </w:r>
    </w:p>
    <w:p w14:paraId="0333C5FE" w14:textId="77777777" w:rsidR="00DA3E9C" w:rsidRPr="00BC1833" w:rsidRDefault="00DA3E9C" w:rsidP="00BC1833">
      <w:pPr>
        <w:spacing w:after="0" w:line="240" w:lineRule="auto"/>
        <w:ind w:firstLine="426"/>
        <w:jc w:val="center"/>
        <w:rPr>
          <w:rFonts w:ascii="Times New Roman" w:eastAsia="Times New Roman" w:hAnsi="Times New Roman"/>
          <w:b/>
          <w:color w:val="000000"/>
          <w:sz w:val="24"/>
          <w:szCs w:val="24"/>
          <w:shd w:val="clear" w:color="auto" w:fill="FFFFFF"/>
          <w:lang w:eastAsia="ru-RU"/>
        </w:rPr>
      </w:pPr>
      <w:r w:rsidRPr="00BC1833">
        <w:rPr>
          <w:rFonts w:ascii="Times New Roman" w:eastAsia="Times New Roman" w:hAnsi="Times New Roman"/>
          <w:b/>
          <w:color w:val="000000"/>
          <w:sz w:val="24"/>
          <w:szCs w:val="24"/>
          <w:shd w:val="clear" w:color="auto" w:fill="FFFFFF"/>
          <w:lang w:eastAsia="ru-RU"/>
        </w:rPr>
        <w:t>Литература</w:t>
      </w:r>
    </w:p>
    <w:p w14:paraId="743F630F" w14:textId="77777777" w:rsidR="00DA3E9C" w:rsidRPr="00DB74C5" w:rsidRDefault="00DA3E9C" w:rsidP="00BC1833">
      <w:pPr>
        <w:pStyle w:val="a6"/>
        <w:numPr>
          <w:ilvl w:val="0"/>
          <w:numId w:val="2"/>
        </w:numPr>
        <w:ind w:left="709" w:hanging="283"/>
        <w:rPr>
          <w:szCs w:val="20"/>
        </w:rPr>
      </w:pPr>
      <w:proofErr w:type="spellStart"/>
      <w:r w:rsidRPr="00DB74C5">
        <w:rPr>
          <w:szCs w:val="20"/>
        </w:rPr>
        <w:t>Форш</w:t>
      </w:r>
      <w:proofErr w:type="spellEnd"/>
      <w:r w:rsidRPr="00DB74C5">
        <w:rPr>
          <w:szCs w:val="20"/>
        </w:rPr>
        <w:t xml:space="preserve"> П.А., </w:t>
      </w:r>
      <w:proofErr w:type="spellStart"/>
      <w:r w:rsidRPr="00DB74C5">
        <w:rPr>
          <w:szCs w:val="20"/>
        </w:rPr>
        <w:t>Мартышов</w:t>
      </w:r>
      <w:proofErr w:type="spellEnd"/>
      <w:r w:rsidRPr="00DB74C5">
        <w:rPr>
          <w:szCs w:val="20"/>
        </w:rPr>
        <w:t xml:space="preserve"> М.Н., Латышева А.П., Воронцов А.С., Тимошенко В.Ю. (2008). Подвижность Носителей Заряда В Слоях Пористого Кремния. Журнал Экспериментальной И Теоретической Физики, 6(12), 1195–1199.</w:t>
      </w:r>
    </w:p>
    <w:p w14:paraId="3EC822B9" w14:textId="77777777" w:rsidR="00DA3E9C" w:rsidRPr="00BC1833" w:rsidRDefault="00DA3E9C" w:rsidP="00BC1833">
      <w:pPr>
        <w:pStyle w:val="a6"/>
        <w:numPr>
          <w:ilvl w:val="0"/>
          <w:numId w:val="2"/>
        </w:numPr>
        <w:ind w:left="709" w:hanging="283"/>
        <w:rPr>
          <w:szCs w:val="20"/>
          <w:lang w:val="en-US"/>
        </w:rPr>
      </w:pPr>
      <w:r w:rsidRPr="00BC1833">
        <w:rPr>
          <w:szCs w:val="20"/>
          <w:lang w:val="en-US"/>
        </w:rPr>
        <w:t>Li H., Li D., Chen H., Yue X., Fan K., Dong L. &amp; Wang G. (2023). Application of silicon nanowire field effect transistor (</w:t>
      </w:r>
      <w:proofErr w:type="spellStart"/>
      <w:r w:rsidRPr="00BC1833">
        <w:rPr>
          <w:szCs w:val="20"/>
          <w:lang w:val="en-US"/>
        </w:rPr>
        <w:t>SiNW</w:t>
      </w:r>
      <w:proofErr w:type="spellEnd"/>
      <w:r w:rsidRPr="00BC1833">
        <w:rPr>
          <w:szCs w:val="20"/>
          <w:lang w:val="en-US"/>
        </w:rPr>
        <w:t xml:space="preserve">-FET) biosensor with high sensitivity. Sensors, 23(15). </w:t>
      </w:r>
      <w:hyperlink r:id="rId8" w:history="1">
        <w:r w:rsidRPr="00BC1833">
          <w:rPr>
            <w:szCs w:val="20"/>
          </w:rPr>
          <w:t>https://doi.org/10.3390/s23156808</w:t>
        </w:r>
      </w:hyperlink>
    </w:p>
    <w:p w14:paraId="1EE8EFBF" w14:textId="77777777" w:rsidR="00DA3E9C" w:rsidRPr="00826596" w:rsidRDefault="00DA3E9C" w:rsidP="00DA3E9C">
      <w:pPr>
        <w:rPr>
          <w:rFonts w:ascii="Times New Roman" w:hAnsi="Times New Roman"/>
          <w:sz w:val="24"/>
          <w:szCs w:val="24"/>
        </w:rPr>
      </w:pPr>
    </w:p>
    <w:sectPr w:rsidR="00DA3E9C" w:rsidRPr="00826596" w:rsidSect="00501F13">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04A25"/>
    <w:multiLevelType w:val="hybridMultilevel"/>
    <w:tmpl w:val="E21CF842"/>
    <w:lvl w:ilvl="0" w:tplc="B1CA0C5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323952"/>
    <w:multiLevelType w:val="hybridMultilevel"/>
    <w:tmpl w:val="E21CF842"/>
    <w:lvl w:ilvl="0" w:tplc="B1CA0C5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44"/>
    <w:rsid w:val="00032184"/>
    <w:rsid w:val="00042087"/>
    <w:rsid w:val="00052B6E"/>
    <w:rsid w:val="000530AB"/>
    <w:rsid w:val="000A47D1"/>
    <w:rsid w:val="00102A78"/>
    <w:rsid w:val="00103808"/>
    <w:rsid w:val="00146566"/>
    <w:rsid w:val="00146EEC"/>
    <w:rsid w:val="0014755A"/>
    <w:rsid w:val="001715AB"/>
    <w:rsid w:val="001D4D7F"/>
    <w:rsid w:val="001E1266"/>
    <w:rsid w:val="0023298F"/>
    <w:rsid w:val="002466DC"/>
    <w:rsid w:val="00274C3C"/>
    <w:rsid w:val="002868F5"/>
    <w:rsid w:val="003231C1"/>
    <w:rsid w:val="0039173D"/>
    <w:rsid w:val="00393BA5"/>
    <w:rsid w:val="003C3322"/>
    <w:rsid w:val="0040127E"/>
    <w:rsid w:val="00452A89"/>
    <w:rsid w:val="00501F13"/>
    <w:rsid w:val="005227A4"/>
    <w:rsid w:val="005375D9"/>
    <w:rsid w:val="0055637E"/>
    <w:rsid w:val="005B54FB"/>
    <w:rsid w:val="005C5FAA"/>
    <w:rsid w:val="005F1206"/>
    <w:rsid w:val="00625BBA"/>
    <w:rsid w:val="0063539D"/>
    <w:rsid w:val="00652FDD"/>
    <w:rsid w:val="006640EC"/>
    <w:rsid w:val="006928B2"/>
    <w:rsid w:val="006B3A23"/>
    <w:rsid w:val="006C6FAF"/>
    <w:rsid w:val="006D360D"/>
    <w:rsid w:val="00700C65"/>
    <w:rsid w:val="00723247"/>
    <w:rsid w:val="00750566"/>
    <w:rsid w:val="007C545A"/>
    <w:rsid w:val="007D6213"/>
    <w:rsid w:val="007D7550"/>
    <w:rsid w:val="007F43C8"/>
    <w:rsid w:val="00815235"/>
    <w:rsid w:val="00826596"/>
    <w:rsid w:val="00862567"/>
    <w:rsid w:val="00865B44"/>
    <w:rsid w:val="009100B3"/>
    <w:rsid w:val="00926997"/>
    <w:rsid w:val="009328B7"/>
    <w:rsid w:val="00944349"/>
    <w:rsid w:val="009D17CA"/>
    <w:rsid w:val="00A050FF"/>
    <w:rsid w:val="00A76440"/>
    <w:rsid w:val="00A8191E"/>
    <w:rsid w:val="00A93B40"/>
    <w:rsid w:val="00AF1EA4"/>
    <w:rsid w:val="00AF270D"/>
    <w:rsid w:val="00B427C5"/>
    <w:rsid w:val="00B52E89"/>
    <w:rsid w:val="00B64908"/>
    <w:rsid w:val="00B77CC3"/>
    <w:rsid w:val="00B815B5"/>
    <w:rsid w:val="00B863E5"/>
    <w:rsid w:val="00BC1833"/>
    <w:rsid w:val="00C05FFF"/>
    <w:rsid w:val="00C105F1"/>
    <w:rsid w:val="00C26670"/>
    <w:rsid w:val="00C50827"/>
    <w:rsid w:val="00C5410D"/>
    <w:rsid w:val="00C5738D"/>
    <w:rsid w:val="00C75FC6"/>
    <w:rsid w:val="00C9347C"/>
    <w:rsid w:val="00CA35CD"/>
    <w:rsid w:val="00CC795F"/>
    <w:rsid w:val="00CD20DC"/>
    <w:rsid w:val="00CD7C74"/>
    <w:rsid w:val="00CF571C"/>
    <w:rsid w:val="00D23AF5"/>
    <w:rsid w:val="00D34366"/>
    <w:rsid w:val="00D52C30"/>
    <w:rsid w:val="00DA3E9C"/>
    <w:rsid w:val="00DB74C5"/>
    <w:rsid w:val="00DC6000"/>
    <w:rsid w:val="00DE4017"/>
    <w:rsid w:val="00DF277B"/>
    <w:rsid w:val="00E1317B"/>
    <w:rsid w:val="00E24D50"/>
    <w:rsid w:val="00E40D0F"/>
    <w:rsid w:val="00E679E7"/>
    <w:rsid w:val="00E8078C"/>
    <w:rsid w:val="00EF4D5F"/>
    <w:rsid w:val="00F331DA"/>
    <w:rsid w:val="00F57E76"/>
    <w:rsid w:val="00F6710C"/>
    <w:rsid w:val="00F74C2B"/>
    <w:rsid w:val="00F820AB"/>
    <w:rsid w:val="00F856CF"/>
    <w:rsid w:val="00FD1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6B5C"/>
  <w15:chartTrackingRefBased/>
  <w15:docId w15:val="{D4ACBC8D-55B4-40AD-BF39-6983219D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38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5738D"/>
    <w:rPr>
      <w:color w:val="0000FF"/>
      <w:u w:val="single"/>
    </w:rPr>
  </w:style>
  <w:style w:type="character" w:styleId="a4">
    <w:name w:val="Unresolved Mention"/>
    <w:uiPriority w:val="99"/>
    <w:semiHidden/>
    <w:unhideWhenUsed/>
    <w:rsid w:val="00501F13"/>
    <w:rPr>
      <w:color w:val="605E5C"/>
      <w:shd w:val="clear" w:color="auto" w:fill="E1DFDD"/>
    </w:rPr>
  </w:style>
  <w:style w:type="character" w:styleId="a5">
    <w:name w:val="FollowedHyperlink"/>
    <w:uiPriority w:val="99"/>
    <w:semiHidden/>
    <w:unhideWhenUsed/>
    <w:rsid w:val="00146EEC"/>
    <w:rPr>
      <w:color w:val="954F72"/>
      <w:u w:val="single"/>
    </w:rPr>
  </w:style>
  <w:style w:type="paragraph" w:styleId="a6">
    <w:name w:val="List Paragraph"/>
    <w:basedOn w:val="a"/>
    <w:uiPriority w:val="34"/>
    <w:qFormat/>
    <w:rsid w:val="00BC1833"/>
    <w:pPr>
      <w:spacing w:after="0" w:line="240" w:lineRule="auto"/>
      <w:ind w:left="720"/>
      <w:contextualSpacing/>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2315680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sakov.dm20@physics.ms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C051-B4B7-415F-A45D-54EC3825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Links>
    <vt:vector size="12" baseType="variant">
      <vt:variant>
        <vt:i4>1900564</vt:i4>
      </vt:variant>
      <vt:variant>
        <vt:i4>3</vt:i4>
      </vt:variant>
      <vt:variant>
        <vt:i4>0</vt:i4>
      </vt:variant>
      <vt:variant>
        <vt:i4>5</vt:i4>
      </vt:variant>
      <vt:variant>
        <vt:lpwstr>https://doi.org/10.3390/s23156808</vt:lpwstr>
      </vt:variant>
      <vt:variant>
        <vt:lpwstr/>
      </vt:variant>
      <vt:variant>
        <vt:i4>1441851</vt:i4>
      </vt:variant>
      <vt:variant>
        <vt:i4>0</vt:i4>
      </vt:variant>
      <vt:variant>
        <vt:i4>0</vt:i4>
      </vt:variant>
      <vt:variant>
        <vt:i4>5</vt:i4>
      </vt:variant>
      <vt:variant>
        <vt:lpwstr>mailto:rusakov.dm20@physics.msu.ru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Daniil Rusakov</dc:creator>
  <cp:keywords/>
  <dc:description/>
  <cp:lastModifiedBy>Daniil Rusakov</cp:lastModifiedBy>
  <cp:revision>7</cp:revision>
  <dcterms:created xsi:type="dcterms:W3CDTF">2024-02-21T13:08:00Z</dcterms:created>
  <dcterms:modified xsi:type="dcterms:W3CDTF">2024-02-21T14:07:00Z</dcterms:modified>
</cp:coreProperties>
</file>