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CBA7CB7" w:rsidR="00130241" w:rsidRDefault="00D04246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Компактная модель резистивного переключения </w:t>
      </w:r>
      <w:proofErr w:type="spellStart"/>
      <w:r>
        <w:rPr>
          <w:b/>
          <w:color w:val="000000"/>
        </w:rPr>
        <w:t>мемристивных</w:t>
      </w:r>
      <w:proofErr w:type="spellEnd"/>
      <w:r>
        <w:rPr>
          <w:b/>
          <w:color w:val="000000"/>
        </w:rPr>
        <w:t xml:space="preserve"> структур</w:t>
      </w:r>
      <w:r w:rsidR="00C66B2F" w:rsidRPr="004A53B9">
        <w:rPr>
          <w:b/>
          <w:color w:val="000000"/>
        </w:rPr>
        <w:t xml:space="preserve"> </w:t>
      </w:r>
    </w:p>
    <w:p w14:paraId="00000002" w14:textId="03A36EA2" w:rsidR="00130241" w:rsidRDefault="000B1911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Швецов Б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 w:rsidR="00C76CE4"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Кулагин В</w:t>
      </w:r>
      <w:r w:rsidR="00C76CE4">
        <w:rPr>
          <w:b/>
          <w:i/>
          <w:color w:val="000000"/>
        </w:rPr>
        <w:t>.А.</w:t>
      </w:r>
      <w:r w:rsidR="00C76CE4" w:rsidRPr="00C76CE4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0590400" w:rsidR="00130241" w:rsidRDefault="001245B0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</w:p>
    <w:p w14:paraId="00000004" w14:textId="1FBD43D9" w:rsidR="00130241" w:rsidRPr="00921D45" w:rsidRDefault="00EB1F49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96ED73" w:rsidR="00130241" w:rsidRPr="00391C38" w:rsidRDefault="00C66B2F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02843D0A" w:rsidR="00130241" w:rsidRDefault="00EB1F49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C66B2F">
        <w:rPr>
          <w:i/>
          <w:color w:val="000000"/>
        </w:rPr>
        <w:t xml:space="preserve">Национальный исследовательский центр </w:t>
      </w:r>
      <w:r w:rsidR="00C66B2F" w:rsidRPr="00C66B2F">
        <w:rPr>
          <w:i/>
          <w:color w:val="000000"/>
        </w:rPr>
        <w:t>«Курчатовский институт»</w:t>
      </w:r>
      <w:r w:rsidR="00BF36F8">
        <w:rPr>
          <w:i/>
          <w:color w:val="000000"/>
        </w:rPr>
        <w:t xml:space="preserve">, </w:t>
      </w:r>
      <w:r w:rsidR="00C66B2F">
        <w:rPr>
          <w:i/>
          <w:color w:val="000000"/>
        </w:rPr>
        <w:t xml:space="preserve">Москва, </w:t>
      </w:r>
      <w:r w:rsidR="00BF36F8">
        <w:rPr>
          <w:i/>
          <w:color w:val="000000"/>
        </w:rPr>
        <w:t>Россия</w:t>
      </w:r>
    </w:p>
    <w:p w14:paraId="03223DC9" w14:textId="57A3E690" w:rsidR="007C36D8" w:rsidRPr="00C66B2F" w:rsidRDefault="00EB1F49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66B2F">
        <w:rPr>
          <w:i/>
          <w:color w:val="000000"/>
          <w:lang w:val="en-US"/>
        </w:rPr>
        <w:t>E</w:t>
      </w:r>
      <w:r w:rsidR="003B76D6" w:rsidRPr="00C66B2F">
        <w:rPr>
          <w:i/>
          <w:color w:val="000000"/>
          <w:lang w:val="en-US"/>
        </w:rPr>
        <w:t>-</w:t>
      </w:r>
      <w:r w:rsidRPr="00C66B2F">
        <w:rPr>
          <w:i/>
          <w:color w:val="000000"/>
          <w:lang w:val="en-US"/>
        </w:rPr>
        <w:t xml:space="preserve">mail: </w:t>
      </w:r>
      <w:r w:rsidR="001245B0">
        <w:rPr>
          <w:i/>
          <w:color w:val="000000"/>
          <w:lang w:val="en-US"/>
        </w:rPr>
        <w:t>b</w:t>
      </w:r>
      <w:r w:rsidR="00C66B2F" w:rsidRPr="00C66B2F">
        <w:rPr>
          <w:i/>
          <w:color w:val="000000"/>
          <w:lang w:val="en-US"/>
        </w:rPr>
        <w:t>.</w:t>
      </w:r>
      <w:r w:rsidR="001245B0">
        <w:rPr>
          <w:i/>
          <w:color w:val="000000"/>
          <w:lang w:val="en-US"/>
        </w:rPr>
        <w:t>shvetsov15</w:t>
      </w:r>
      <w:r w:rsidR="00C66B2F" w:rsidRPr="00C66B2F">
        <w:rPr>
          <w:i/>
          <w:color w:val="000000"/>
          <w:lang w:val="en-US"/>
        </w:rPr>
        <w:t>@physics.msu.ru</w:t>
      </w:r>
    </w:p>
    <w:p w14:paraId="0D8D31D8" w14:textId="0E5EC483" w:rsidR="00982FAB" w:rsidRDefault="003B0FB3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 w:rsidRPr="003B0FB3">
        <w:rPr>
          <w:color w:val="000000"/>
        </w:rPr>
        <w:t>Наряду с традиционными элементами электрони</w:t>
      </w:r>
      <w:r>
        <w:rPr>
          <w:color w:val="000000"/>
        </w:rPr>
        <w:t xml:space="preserve">ки была продемонстрирована </w:t>
      </w:r>
      <w:r w:rsidRPr="003B0FB3">
        <w:rPr>
          <w:color w:val="000000"/>
        </w:rPr>
        <w:t xml:space="preserve">возможность создания на основе органических материалов структур, обладающих резистивным переключением (РП) и возможностью хранения возникающих резистивных состояний, </w:t>
      </w:r>
      <w:r w:rsidRPr="00A04987">
        <w:rPr>
          <w:color w:val="000000"/>
        </w:rPr>
        <w:t xml:space="preserve">которые впоследствии стали называть </w:t>
      </w:r>
      <w:proofErr w:type="spellStart"/>
      <w:r w:rsidRPr="00A04987">
        <w:rPr>
          <w:color w:val="000000"/>
        </w:rPr>
        <w:t>мемристорами</w:t>
      </w:r>
      <w:proofErr w:type="spellEnd"/>
      <w:r w:rsidRPr="00A04987">
        <w:rPr>
          <w:color w:val="000000"/>
        </w:rPr>
        <w:t xml:space="preserve"> [1]. </w:t>
      </w:r>
      <w:proofErr w:type="spellStart"/>
      <w:r w:rsidR="00CB2BB1" w:rsidRPr="00A04987">
        <w:rPr>
          <w:color w:val="000000"/>
        </w:rPr>
        <w:t>Мемристивные</w:t>
      </w:r>
      <w:proofErr w:type="spellEnd"/>
      <w:r w:rsidR="00CB2BB1" w:rsidRPr="00A04987">
        <w:rPr>
          <w:color w:val="000000"/>
        </w:rPr>
        <w:t xml:space="preserve"> элементы </w:t>
      </w:r>
      <w:r w:rsidR="004A4356" w:rsidRPr="00A04987">
        <w:rPr>
          <w:color w:val="000000"/>
        </w:rPr>
        <w:t>перспективны</w:t>
      </w:r>
      <w:r w:rsidR="00C80790" w:rsidRPr="00A04987">
        <w:rPr>
          <w:color w:val="000000"/>
        </w:rPr>
        <w:t xml:space="preserve"> для создания </w:t>
      </w:r>
      <w:proofErr w:type="spellStart"/>
      <w:r w:rsidR="00C80790" w:rsidRPr="00A04987">
        <w:rPr>
          <w:color w:val="000000"/>
        </w:rPr>
        <w:t>нейроморфных</w:t>
      </w:r>
      <w:proofErr w:type="spellEnd"/>
      <w:r w:rsidR="00C80790">
        <w:rPr>
          <w:color w:val="000000"/>
        </w:rPr>
        <w:t xml:space="preserve"> вычислительных систем</w:t>
      </w:r>
      <w:r w:rsidR="004A4356">
        <w:rPr>
          <w:color w:val="000000"/>
        </w:rPr>
        <w:t xml:space="preserve"> на их основе</w:t>
      </w:r>
      <w:r w:rsidR="00C80790">
        <w:rPr>
          <w:color w:val="000000"/>
        </w:rPr>
        <w:t xml:space="preserve">. </w:t>
      </w:r>
      <w:r w:rsidR="00CC209E" w:rsidRPr="00CC209E">
        <w:rPr>
          <w:color w:val="000000"/>
        </w:rPr>
        <w:t xml:space="preserve">Одними из наиболее </w:t>
      </w:r>
      <w:r w:rsidR="004A4356">
        <w:rPr>
          <w:color w:val="000000"/>
        </w:rPr>
        <w:t>многообещающих</w:t>
      </w:r>
      <w:r w:rsidR="004A4356" w:rsidRPr="00CC209E">
        <w:rPr>
          <w:color w:val="000000"/>
        </w:rPr>
        <w:t xml:space="preserve"> </w:t>
      </w:r>
      <w:r w:rsidR="00CC209E" w:rsidRPr="00CC209E">
        <w:rPr>
          <w:color w:val="000000"/>
        </w:rPr>
        <w:t xml:space="preserve">структур данного типа являются </w:t>
      </w:r>
      <w:proofErr w:type="spellStart"/>
      <w:r w:rsidR="00CC209E" w:rsidRPr="00CC209E">
        <w:rPr>
          <w:color w:val="000000"/>
        </w:rPr>
        <w:t>мемристоры</w:t>
      </w:r>
      <w:proofErr w:type="spellEnd"/>
      <w:r w:rsidR="00CC209E" w:rsidRPr="00CC209E">
        <w:rPr>
          <w:color w:val="000000"/>
        </w:rPr>
        <w:t xml:space="preserve"> на основе полимерных слоев</w:t>
      </w:r>
      <w:r w:rsidR="004A4356">
        <w:rPr>
          <w:color w:val="000000"/>
        </w:rPr>
        <w:t xml:space="preserve"> </w:t>
      </w:r>
      <w:proofErr w:type="spellStart"/>
      <w:r w:rsidR="004A4356">
        <w:rPr>
          <w:color w:val="000000"/>
        </w:rPr>
        <w:t>парилена</w:t>
      </w:r>
      <w:proofErr w:type="spellEnd"/>
      <w:r w:rsidR="00CC209E" w:rsidRPr="00CC209E">
        <w:rPr>
          <w:color w:val="000000"/>
        </w:rPr>
        <w:t xml:space="preserve"> </w:t>
      </w:r>
      <w:r w:rsidR="004A4356">
        <w:rPr>
          <w:color w:val="000000"/>
        </w:rPr>
        <w:t>(</w:t>
      </w:r>
      <w:r w:rsidR="00CC209E">
        <w:rPr>
          <w:color w:val="000000"/>
        </w:rPr>
        <w:t>ППК</w:t>
      </w:r>
      <w:r w:rsidR="004A4356">
        <w:rPr>
          <w:color w:val="000000"/>
        </w:rPr>
        <w:t>)</w:t>
      </w:r>
      <w:r w:rsidR="00CC209E" w:rsidRPr="00CC209E">
        <w:rPr>
          <w:color w:val="000000"/>
        </w:rPr>
        <w:t xml:space="preserve"> [2]. Такие </w:t>
      </w:r>
      <w:proofErr w:type="spellStart"/>
      <w:r w:rsidR="00CC209E" w:rsidRPr="00CC209E">
        <w:rPr>
          <w:color w:val="000000"/>
        </w:rPr>
        <w:t>мемристивные</w:t>
      </w:r>
      <w:proofErr w:type="spellEnd"/>
      <w:r w:rsidR="00CC209E" w:rsidRPr="00CC209E">
        <w:rPr>
          <w:color w:val="000000"/>
        </w:rPr>
        <w:t xml:space="preserve"> устройства обладают достаточно хорошими характеристиками: отношение сопротивлений в низкоомном и </w:t>
      </w:r>
      <w:proofErr w:type="spellStart"/>
      <w:r w:rsidR="00CC209E" w:rsidRPr="00CC209E">
        <w:rPr>
          <w:color w:val="000000"/>
        </w:rPr>
        <w:t>высокоомном</w:t>
      </w:r>
      <w:proofErr w:type="spellEnd"/>
      <w:r w:rsidR="00CC209E" w:rsidRPr="00CC209E">
        <w:rPr>
          <w:color w:val="000000"/>
        </w:rPr>
        <w:t xml:space="preserve"> состояниях (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off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on</m:t>
                </m:r>
              </m:sub>
            </m:sSub>
          </m:den>
        </m:f>
      </m:oMath>
      <w:r w:rsidR="00CC209E" w:rsidRPr="00CC209E">
        <w:rPr>
          <w:color w:val="000000"/>
        </w:rPr>
        <w:t xml:space="preserve">) </w:t>
      </w:r>
      <w:r w:rsidR="004A4356" w:rsidRPr="007665E5">
        <w:rPr>
          <w:color w:val="000000"/>
        </w:rPr>
        <w:t>&gt;</w:t>
      </w:r>
      <w:r w:rsidR="00CC209E" w:rsidRPr="00CC209E">
        <w:rPr>
          <w:color w:val="000000"/>
        </w:rPr>
        <w:t xml:space="preserve"> 10</w:t>
      </w:r>
      <w:r w:rsidR="00CC209E" w:rsidRPr="00CC209E">
        <w:rPr>
          <w:color w:val="000000"/>
          <w:vertAlign w:val="superscript"/>
        </w:rPr>
        <w:t>3</w:t>
      </w:r>
      <w:r w:rsidR="00CC209E" w:rsidRPr="00CC209E">
        <w:rPr>
          <w:color w:val="000000"/>
        </w:rPr>
        <w:t xml:space="preserve">; количество стабильных резистивных состояний </w:t>
      </w:r>
      <w:r w:rsidR="004A4356">
        <w:rPr>
          <w:color w:val="000000"/>
        </w:rPr>
        <w:t>не менее</w:t>
      </w:r>
      <w:r w:rsidR="00CC209E" w:rsidRPr="00CC209E">
        <w:rPr>
          <w:color w:val="000000"/>
        </w:rPr>
        <w:t xml:space="preserve"> 16; количество циклов переключения </w:t>
      </w:r>
      <w:r w:rsidR="004A4356">
        <w:rPr>
          <w:color w:val="000000"/>
        </w:rPr>
        <w:t>без деградации</w:t>
      </w:r>
      <w:r w:rsidR="00CC209E" w:rsidRPr="00CC209E">
        <w:rPr>
          <w:color w:val="000000"/>
        </w:rPr>
        <w:t xml:space="preserve"> </w:t>
      </w:r>
      <w:r w:rsidR="004A4356">
        <w:rPr>
          <w:color w:val="000000"/>
        </w:rPr>
        <w:t>превышает</w:t>
      </w:r>
      <w:r w:rsidR="004A4356" w:rsidRPr="00CC209E">
        <w:rPr>
          <w:color w:val="000000"/>
        </w:rPr>
        <w:t xml:space="preserve"> </w:t>
      </w:r>
      <w:r w:rsidR="00CC209E" w:rsidRPr="00CC209E">
        <w:rPr>
          <w:color w:val="000000"/>
        </w:rPr>
        <w:t>10</w:t>
      </w:r>
      <w:r w:rsidR="00CC209E" w:rsidRPr="00CC209E">
        <w:rPr>
          <w:color w:val="000000"/>
          <w:vertAlign w:val="superscript"/>
        </w:rPr>
        <w:t>3</w:t>
      </w:r>
      <w:r w:rsidR="00CC209E" w:rsidRPr="00CC209E">
        <w:rPr>
          <w:color w:val="000000"/>
        </w:rPr>
        <w:t xml:space="preserve"> [3].</w:t>
      </w:r>
      <w:r w:rsidR="00CC209E">
        <w:rPr>
          <w:color w:val="000000"/>
        </w:rPr>
        <w:t xml:space="preserve"> </w:t>
      </w:r>
      <w:r w:rsidR="00982FAB" w:rsidRPr="00982FAB">
        <w:rPr>
          <w:color w:val="000000"/>
        </w:rPr>
        <w:t xml:space="preserve">Наблюдаемые эффекты РП можно объяснить образованием/разрушением (в зависимости от знака напряжения) проводящих металлических </w:t>
      </w:r>
      <w:r w:rsidR="00982FAB">
        <w:rPr>
          <w:color w:val="000000"/>
        </w:rPr>
        <w:t>мостиков (</w:t>
      </w:r>
      <w:proofErr w:type="spellStart"/>
      <w:r w:rsidR="00982FAB">
        <w:rPr>
          <w:color w:val="000000"/>
        </w:rPr>
        <w:t>филаментов</w:t>
      </w:r>
      <w:proofErr w:type="spellEnd"/>
      <w:r w:rsidR="00982FAB">
        <w:rPr>
          <w:color w:val="000000"/>
        </w:rPr>
        <w:t>) в слое ППК</w:t>
      </w:r>
      <w:r w:rsidR="00CB2BB1">
        <w:rPr>
          <w:color w:val="000000"/>
        </w:rPr>
        <w:t>.</w:t>
      </w:r>
      <w:r w:rsidR="00982FAB">
        <w:rPr>
          <w:color w:val="000000"/>
        </w:rPr>
        <w:t xml:space="preserve"> </w:t>
      </w:r>
      <w:r w:rsidR="00982FAB" w:rsidRPr="00982FAB">
        <w:rPr>
          <w:color w:val="000000"/>
        </w:rPr>
        <w:t>Предполагается, что катионы металла верхнего электрода под действием положительного</w:t>
      </w:r>
      <w:r w:rsidR="000451A8">
        <w:rPr>
          <w:color w:val="000000"/>
        </w:rPr>
        <w:t xml:space="preserve"> напряжения мигрируют в слой ППК</w:t>
      </w:r>
      <w:r w:rsidR="00982FAB" w:rsidRPr="00982FAB">
        <w:rPr>
          <w:color w:val="000000"/>
        </w:rPr>
        <w:t xml:space="preserve"> к нижнему электроду, где восстанавливаются и образуют проводящий мостик, замыкающий верхний и нижний электроды.</w:t>
      </w:r>
    </w:p>
    <w:p w14:paraId="7B34F41B" w14:textId="476020DA" w:rsidR="007D1377" w:rsidRDefault="00F91C58" w:rsidP="00BB3D0C">
      <w:pPr>
        <w:pStyle w:val="af"/>
      </w:pPr>
      <w:r w:rsidRPr="00F91C58">
        <w:t>Процесс РП можно описать в рамках физической модели, основанной на решении уравнений теплопроводности, дрейфа и диффузии катионов мета</w:t>
      </w:r>
      <w:r>
        <w:t>лла в диэлектрической матрице</w:t>
      </w:r>
      <w:r w:rsidR="00FD0606">
        <w:t xml:space="preserve"> </w:t>
      </w:r>
      <w:r w:rsidR="00FD0606" w:rsidRPr="00FD0606">
        <w:t>[4]</w:t>
      </w:r>
      <w:r w:rsidRPr="00F91C58">
        <w:t xml:space="preserve">. Несмотря на то, что такая модель позволяет достаточно точно описать экспериментальные результаты, на ее реализацию требуется много вычислительных ресурсов для решения дифференциальных уравнений в частных производных. Поэтому применение такого подхода для моделирования нейронных сетей на основе </w:t>
      </w:r>
      <w:proofErr w:type="spellStart"/>
      <w:r w:rsidRPr="00F91C58">
        <w:t>мемристоров</w:t>
      </w:r>
      <w:proofErr w:type="spellEnd"/>
      <w:r w:rsidRPr="00F91C58">
        <w:t xml:space="preserve"> невозможно.</w:t>
      </w:r>
      <w:r>
        <w:t xml:space="preserve"> </w:t>
      </w:r>
      <w:r w:rsidRPr="00F91C58">
        <w:t>В то же время такое</w:t>
      </w:r>
      <w:r>
        <w:t xml:space="preserve"> м</w:t>
      </w:r>
      <w:r w:rsidR="00982FAB" w:rsidRPr="00982FAB">
        <w:t xml:space="preserve">оделирование необходимо для оценки преимуществ использования </w:t>
      </w:r>
      <w:proofErr w:type="spellStart"/>
      <w:r w:rsidR="00982FAB" w:rsidRPr="00982FAB">
        <w:t>мемристоров</w:t>
      </w:r>
      <w:proofErr w:type="spellEnd"/>
      <w:r w:rsidR="00982FAB" w:rsidRPr="00982FAB">
        <w:t xml:space="preserve"> в качестве </w:t>
      </w:r>
      <w:proofErr w:type="spellStart"/>
      <w:r w:rsidR="00982FAB" w:rsidRPr="00982FAB">
        <w:t>синаптических</w:t>
      </w:r>
      <w:proofErr w:type="spellEnd"/>
      <w:r w:rsidR="00982FAB" w:rsidRPr="00982FAB">
        <w:t xml:space="preserve"> связей в аппаратных нейронных сетях. В связи с этим возникает необходимость разработки математической (компактной) модели работы</w:t>
      </w:r>
      <w:r w:rsidR="004A4356">
        <w:t xml:space="preserve"> данных</w:t>
      </w:r>
      <w:r w:rsidR="00982FAB" w:rsidRPr="00982FAB">
        <w:t xml:space="preserve"> </w:t>
      </w:r>
      <w:proofErr w:type="spellStart"/>
      <w:r w:rsidR="00982FAB" w:rsidRPr="00982FAB">
        <w:t>мемристоров</w:t>
      </w:r>
      <w:proofErr w:type="spellEnd"/>
      <w:r w:rsidR="00982FAB" w:rsidRPr="00982FAB">
        <w:t>.</w:t>
      </w:r>
      <w:r w:rsidR="00982FAB">
        <w:t xml:space="preserve"> </w:t>
      </w:r>
    </w:p>
    <w:p w14:paraId="6D88E92A" w14:textId="7E2E055A" w:rsidR="009D2771" w:rsidRDefault="00982FAB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 w:rsidRPr="00982FAB">
        <w:rPr>
          <w:color w:val="000000"/>
        </w:rPr>
        <w:t>К настоящему моменту создано уже большое количество разных</w:t>
      </w:r>
      <w:r w:rsidR="004A4356">
        <w:rPr>
          <w:color w:val="000000"/>
        </w:rPr>
        <w:t xml:space="preserve"> компактных</w:t>
      </w:r>
      <w:r w:rsidRPr="00982FAB">
        <w:rPr>
          <w:color w:val="000000"/>
        </w:rPr>
        <w:t xml:space="preserve"> моделей, но </w:t>
      </w:r>
      <w:r w:rsidR="004A4356">
        <w:rPr>
          <w:color w:val="000000"/>
        </w:rPr>
        <w:t>большинство из них</w:t>
      </w:r>
      <w:r w:rsidRPr="00982FAB">
        <w:rPr>
          <w:color w:val="000000"/>
        </w:rPr>
        <w:t xml:space="preserve"> описыва</w:t>
      </w:r>
      <w:r w:rsidR="004A4356">
        <w:rPr>
          <w:color w:val="000000"/>
        </w:rPr>
        <w:t>е</w:t>
      </w:r>
      <w:r w:rsidRPr="00982FAB">
        <w:rPr>
          <w:color w:val="000000"/>
        </w:rPr>
        <w:t xml:space="preserve">т РП </w:t>
      </w:r>
      <w:proofErr w:type="gramStart"/>
      <w:r w:rsidRPr="00982FAB">
        <w:rPr>
          <w:color w:val="000000"/>
        </w:rPr>
        <w:t>в</w:t>
      </w:r>
      <w:proofErr w:type="gramEnd"/>
      <w:r w:rsidRPr="00982FAB">
        <w:rPr>
          <w:color w:val="000000"/>
        </w:rPr>
        <w:t xml:space="preserve"> неорганических </w:t>
      </w:r>
      <w:proofErr w:type="spellStart"/>
      <w:r w:rsidRPr="00982FAB">
        <w:rPr>
          <w:color w:val="000000"/>
        </w:rPr>
        <w:t>мемристорах</w:t>
      </w:r>
      <w:proofErr w:type="spellEnd"/>
      <w:r w:rsidRPr="00982FAB">
        <w:rPr>
          <w:color w:val="000000"/>
        </w:rPr>
        <w:t xml:space="preserve">, основанное на перемещении вакансий кислорода. Для </w:t>
      </w:r>
      <w:proofErr w:type="gramStart"/>
      <w:r w:rsidRPr="00982FAB">
        <w:rPr>
          <w:color w:val="000000"/>
        </w:rPr>
        <w:t>органически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мемристоров</w:t>
      </w:r>
      <w:proofErr w:type="spellEnd"/>
      <w:r w:rsidR="004A4356">
        <w:rPr>
          <w:color w:val="000000"/>
        </w:rPr>
        <w:t xml:space="preserve"> на основе</w:t>
      </w:r>
      <w:r>
        <w:rPr>
          <w:color w:val="000000"/>
        </w:rPr>
        <w:t xml:space="preserve"> ППК</w:t>
      </w:r>
      <w:r w:rsidRPr="00982FAB">
        <w:rPr>
          <w:color w:val="000000"/>
        </w:rPr>
        <w:t xml:space="preserve"> компактной модели не существует. Поэтому цель данной работы была создать такую компактную модель для</w:t>
      </w:r>
      <w:r w:rsidR="004A4356">
        <w:rPr>
          <w:color w:val="000000"/>
        </w:rPr>
        <w:t xml:space="preserve"> ППК</w:t>
      </w:r>
      <w:r w:rsidRPr="00982FAB">
        <w:rPr>
          <w:color w:val="000000"/>
        </w:rPr>
        <w:t xml:space="preserve"> </w:t>
      </w:r>
      <w:proofErr w:type="spellStart"/>
      <w:r w:rsidRPr="00982FAB">
        <w:rPr>
          <w:color w:val="000000"/>
        </w:rPr>
        <w:t>мемристоров</w:t>
      </w:r>
      <w:proofErr w:type="spellEnd"/>
      <w:r w:rsidRPr="00982FAB">
        <w:rPr>
          <w:color w:val="000000"/>
        </w:rPr>
        <w:t>, РП которых основано на образовании/разрушении металлических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филаментов</w:t>
      </w:r>
      <w:proofErr w:type="spellEnd"/>
      <w:r>
        <w:rPr>
          <w:color w:val="000000"/>
        </w:rPr>
        <w:t xml:space="preserve"> из катионов металла</w:t>
      </w:r>
      <w:r w:rsidR="00CB2BB1" w:rsidRPr="00CB2BB1">
        <w:rPr>
          <w:color w:val="000000"/>
        </w:rPr>
        <w:t>.</w:t>
      </w:r>
    </w:p>
    <w:p w14:paraId="47D94BF9" w14:textId="293FDFC5" w:rsidR="002B39B8" w:rsidRDefault="004A4356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>В модели считалось</w:t>
      </w:r>
      <w:r w:rsidR="002B39B8">
        <w:rPr>
          <w:color w:val="000000"/>
        </w:rPr>
        <w:t xml:space="preserve">, что сопротивление структуры </w:t>
      </w:r>
      <w:r>
        <w:rPr>
          <w:color w:val="000000"/>
        </w:rPr>
        <w:t>состоит из</w:t>
      </w:r>
      <w:r w:rsidR="002B39B8">
        <w:rPr>
          <w:color w:val="000000"/>
        </w:rPr>
        <w:t xml:space="preserve"> двух частей:</w:t>
      </w:r>
    </w:p>
    <w:p w14:paraId="4228D7FE" w14:textId="77777777" w:rsidR="00982FAB" w:rsidRDefault="00430780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R</m:t>
            </m:r>
            <m:r>
              <w:rPr>
                <w:rFonts w:ascii="Cambria Math" w:hAnsi="Cambria Math"/>
                <w:color w:val="000000"/>
              </w:rPr>
              <m:t>=R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d-b</m:t>
            </m:r>
          </m:e>
        </m:d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g</m:t>
            </m:r>
          </m:sub>
        </m:sSub>
        <m:r>
          <w:rPr>
            <w:rFonts w:ascii="Cambria Math" w:hAnsi="Cambria Math"/>
            <w:color w:val="000000"/>
          </w:rPr>
          <m:t>b</m:t>
        </m:r>
      </m:oMath>
      <w:r w:rsidR="00CC4BCD" w:rsidRPr="00CC4BCD">
        <w:rPr>
          <w:color w:val="000000"/>
        </w:rPr>
        <w:t>,</w:t>
      </w:r>
      <w:r w:rsidR="00CC4BCD">
        <w:rPr>
          <w:color w:val="000000"/>
        </w:rPr>
        <w:t xml:space="preserve"> </w:t>
      </w:r>
    </w:p>
    <w:p w14:paraId="70DA93C4" w14:textId="33F2F3BB" w:rsidR="00CC4BCD" w:rsidRPr="00C80790" w:rsidRDefault="00CC4BCD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sub>
        </m:sSub>
      </m:oMath>
      <w:r w:rsidRPr="00CC4BCD">
        <w:rPr>
          <w:color w:val="000000"/>
        </w:rPr>
        <w:t xml:space="preserve"> – </w:t>
      </w:r>
      <w:r>
        <w:rPr>
          <w:color w:val="000000"/>
        </w:rPr>
        <w:t xml:space="preserve">сопротивление </w:t>
      </w:r>
      <w:proofErr w:type="spellStart"/>
      <w:r>
        <w:rPr>
          <w:color w:val="000000"/>
        </w:rPr>
        <w:t>филамента</w:t>
      </w:r>
      <w:proofErr w:type="spellEnd"/>
      <w:r>
        <w:rPr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vertAlign w:val="sub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  <w:lang w:val="en-US"/>
              </w:rPr>
              <m:t>g</m:t>
            </m:r>
          </m:sub>
        </m:sSub>
      </m:oMath>
      <w:r w:rsidRPr="00CC4BCD">
        <w:rPr>
          <w:color w:val="000000"/>
        </w:rPr>
        <w:t xml:space="preserve"> </w:t>
      </w:r>
      <w:r>
        <w:rPr>
          <w:color w:val="000000"/>
        </w:rPr>
        <w:t>–</w:t>
      </w:r>
      <w:r w:rsidRPr="00CC4BCD">
        <w:rPr>
          <w:color w:val="000000"/>
        </w:rPr>
        <w:t xml:space="preserve"> </w:t>
      </w:r>
      <w:r>
        <w:rPr>
          <w:color w:val="000000"/>
        </w:rPr>
        <w:t xml:space="preserve">сопротивление диэлектрической части, </w:t>
      </w:r>
      <m:oMath>
        <m:r>
          <w:rPr>
            <w:rFonts w:ascii="Cambria Math" w:hAnsi="Cambria Math"/>
            <w:color w:val="000000"/>
            <w:lang w:val="en-US"/>
          </w:rPr>
          <m:t>d</m:t>
        </m:r>
      </m:oMath>
      <w:r w:rsidRPr="00CC4BCD">
        <w:rPr>
          <w:color w:val="000000"/>
        </w:rPr>
        <w:t xml:space="preserve"> </w:t>
      </w:r>
      <w:r>
        <w:rPr>
          <w:color w:val="000000"/>
        </w:rPr>
        <w:t>–</w:t>
      </w:r>
      <w:r w:rsidRPr="00CC4BCD">
        <w:rPr>
          <w:color w:val="000000"/>
        </w:rPr>
        <w:t xml:space="preserve"> </w:t>
      </w:r>
      <w:r>
        <w:rPr>
          <w:color w:val="000000"/>
        </w:rPr>
        <w:t xml:space="preserve">расстояние между электродами, </w:t>
      </w:r>
      <m:oMath>
        <m:r>
          <w:rPr>
            <w:rFonts w:ascii="Cambria Math" w:hAnsi="Cambria Math"/>
            <w:color w:val="000000"/>
            <w:lang w:val="en-US"/>
          </w:rPr>
          <m:t>b</m:t>
        </m:r>
      </m:oMath>
      <w:r w:rsidRPr="00CC4BCD">
        <w:rPr>
          <w:color w:val="000000"/>
        </w:rPr>
        <w:t xml:space="preserve"> </w:t>
      </w:r>
      <w:r>
        <w:rPr>
          <w:color w:val="000000"/>
        </w:rPr>
        <w:t>–</w:t>
      </w:r>
      <w:r w:rsidRPr="00CC4BCD">
        <w:rPr>
          <w:color w:val="000000"/>
        </w:rPr>
        <w:t xml:space="preserve"> </w:t>
      </w:r>
      <w:r>
        <w:rPr>
          <w:color w:val="000000"/>
        </w:rPr>
        <w:t xml:space="preserve">расстояние между </w:t>
      </w:r>
      <w:proofErr w:type="spellStart"/>
      <w:r>
        <w:rPr>
          <w:color w:val="000000"/>
        </w:rPr>
        <w:t>филаментом</w:t>
      </w:r>
      <w:proofErr w:type="spellEnd"/>
      <w:r>
        <w:rPr>
          <w:color w:val="000000"/>
        </w:rPr>
        <w:t xml:space="preserve"> и электродом.</w:t>
      </w:r>
    </w:p>
    <w:p w14:paraId="2894F8C2" w14:textId="6CC5E444" w:rsidR="00695110" w:rsidRDefault="00695C62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При этом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  <m:r>
          <w:rPr>
            <w:rFonts w:ascii="Cambria Math" w:hAnsi="Cambria Math"/>
            <w:color w:val="00000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ρ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d-b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f</m:t>
                </m:r>
              </m:sub>
            </m:sSub>
          </m:den>
        </m:f>
      </m:oMath>
      <w:r w:rsidR="007D1377">
        <w:rPr>
          <w:color w:val="000000"/>
        </w:rPr>
        <w:t xml:space="preserve"> и</w:t>
      </w:r>
      <w:r w:rsidR="005B72CD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g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ρ</m:t>
            </m:r>
          </m:e>
          <m:sub>
            <m:r>
              <w:rPr>
                <w:rFonts w:ascii="Cambria Math" w:hAnsi="Cambria Math"/>
                <w:color w:val="000000"/>
              </w:rPr>
              <m:t>g</m:t>
            </m:r>
          </m:sub>
        </m:sSub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f</m:t>
                </m:r>
              </m:sub>
            </m:sSub>
          </m:den>
        </m:f>
      </m:oMath>
      <w:r w:rsidR="005B72CD" w:rsidRPr="005B72CD">
        <w:rPr>
          <w:color w:val="000000"/>
        </w:rPr>
        <w:t xml:space="preserve">, </w:t>
      </w:r>
    </w:p>
    <w:p w14:paraId="0CFB27B2" w14:textId="3544D43A" w:rsidR="00695110" w:rsidRDefault="005B72CD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sub>
        </m:sSub>
      </m:oMath>
      <w:r>
        <w:rPr>
          <w:color w:val="00000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g</m:t>
            </m:r>
          </m:sub>
        </m:sSub>
      </m:oMath>
      <w:r w:rsidRPr="005B72CD">
        <w:rPr>
          <w:color w:val="000000"/>
        </w:rPr>
        <w:t xml:space="preserve"> </w:t>
      </w:r>
      <w:r>
        <w:rPr>
          <w:color w:val="000000"/>
        </w:rPr>
        <w:t>–</w:t>
      </w:r>
      <w:r w:rsidRPr="005B72CD">
        <w:rPr>
          <w:color w:val="000000"/>
        </w:rPr>
        <w:t xml:space="preserve"> </w:t>
      </w:r>
      <w:r>
        <w:rPr>
          <w:color w:val="000000"/>
        </w:rPr>
        <w:t xml:space="preserve">удельные сопротивления </w:t>
      </w:r>
      <w:proofErr w:type="spellStart"/>
      <w:r>
        <w:rPr>
          <w:color w:val="000000"/>
        </w:rPr>
        <w:t>филамента</w:t>
      </w:r>
      <w:proofErr w:type="spellEnd"/>
      <w:r>
        <w:rPr>
          <w:color w:val="000000"/>
        </w:rPr>
        <w:t xml:space="preserve"> и диэлектрической части</w:t>
      </w:r>
      <w:r w:rsidR="00F168F2">
        <w:rPr>
          <w:color w:val="000000"/>
        </w:rPr>
        <w:t>,</w:t>
      </w:r>
      <w:r w:rsidR="00A04987">
        <w:rPr>
          <w:color w:val="000000"/>
        </w:rPr>
        <w:t xml:space="preserve"> которые</w:t>
      </w:r>
      <w:r w:rsidR="00BB3D0C">
        <w:rPr>
          <w:color w:val="000000"/>
        </w:rPr>
        <w:t>,</w:t>
      </w:r>
      <w:r w:rsidR="00A04987">
        <w:rPr>
          <w:color w:val="000000"/>
        </w:rPr>
        <w:t xml:space="preserve"> </w:t>
      </w:r>
      <w:r w:rsidR="00BB3D0C">
        <w:rPr>
          <w:color w:val="000000"/>
        </w:rPr>
        <w:t xml:space="preserve">соответственно, </w:t>
      </w:r>
      <w:r w:rsidR="00A04987">
        <w:rPr>
          <w:color w:val="000000"/>
        </w:rPr>
        <w:t xml:space="preserve">вычисляются из экспериментальных значений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on</m:t>
            </m:r>
          </m:sub>
        </m:sSub>
      </m:oMath>
      <w:r w:rsidR="00A04987" w:rsidRPr="00A04987">
        <w:rPr>
          <w:color w:val="000000"/>
        </w:rPr>
        <w:t xml:space="preserve"> </w:t>
      </w:r>
      <w:r w:rsidR="00A04987">
        <w:rPr>
          <w:color w:val="00000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off</m:t>
            </m:r>
          </m:sub>
        </m:sSub>
      </m:oMath>
      <w:r>
        <w:rPr>
          <w:color w:val="000000"/>
        </w:rPr>
        <w:t xml:space="preserve">, а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</m:oMath>
      <w:r w:rsidRPr="005B72CD">
        <w:rPr>
          <w:color w:val="000000"/>
        </w:rPr>
        <w:t xml:space="preserve"> </w:t>
      </w:r>
      <w:r>
        <w:rPr>
          <w:color w:val="000000"/>
        </w:rPr>
        <w:t>–</w:t>
      </w:r>
      <w:r w:rsidRPr="005B72CD">
        <w:rPr>
          <w:color w:val="000000"/>
        </w:rPr>
        <w:t xml:space="preserve"> </w:t>
      </w:r>
      <w:r>
        <w:rPr>
          <w:color w:val="000000"/>
        </w:rPr>
        <w:t xml:space="preserve">площадь </w:t>
      </w:r>
      <w:proofErr w:type="spellStart"/>
      <w:r>
        <w:rPr>
          <w:color w:val="000000"/>
        </w:rPr>
        <w:t>филамента</w:t>
      </w:r>
      <w:proofErr w:type="spellEnd"/>
      <w:r>
        <w:rPr>
          <w:color w:val="000000"/>
        </w:rPr>
        <w:t xml:space="preserve">. </w:t>
      </w:r>
    </w:p>
    <w:p w14:paraId="27543F24" w14:textId="77777777" w:rsidR="007D1377" w:rsidRDefault="004C5197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Изменение общего сопротивления связано с изменением расстояния между </w:t>
      </w:r>
      <w:proofErr w:type="spellStart"/>
      <w:r>
        <w:rPr>
          <w:color w:val="000000"/>
        </w:rPr>
        <w:t>филаментом</w:t>
      </w:r>
      <w:proofErr w:type="spellEnd"/>
      <w:r>
        <w:rPr>
          <w:color w:val="000000"/>
        </w:rPr>
        <w:t xml:space="preserve"> и электродом</w:t>
      </w:r>
      <w:r w:rsidR="007D1377">
        <w:rPr>
          <w:color w:val="000000"/>
        </w:rPr>
        <w:t xml:space="preserve">, то есть </w:t>
      </w:r>
      <m:oMath>
        <m:r>
          <w:rPr>
            <w:rFonts w:ascii="Cambria Math" w:hAnsi="Cambria Math"/>
            <w:color w:val="000000"/>
            <w:lang w:val="en-US"/>
          </w:rPr>
          <m:t>b</m:t>
        </m:r>
      </m:oMath>
      <w:r w:rsidR="007D1377">
        <w:rPr>
          <w:color w:val="000000"/>
        </w:rPr>
        <w:t xml:space="preserve"> меняется каждый шаг на величину:</w:t>
      </w:r>
    </w:p>
    <w:p w14:paraId="14B5B08B" w14:textId="66070F8F" w:rsidR="007D1377" w:rsidRDefault="004C5197" w:rsidP="00BB3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∆</m:t>
        </m:r>
        <m:r>
          <w:rPr>
            <w:rFonts w:ascii="Cambria Math" w:hAnsi="Cambria Math"/>
            <w:color w:val="000000"/>
            <w:lang w:val="en-US"/>
          </w:rPr>
          <m:t>b</m:t>
        </m:r>
        <m:r>
          <w:rPr>
            <w:rFonts w:ascii="Cambria Math" w:hAnsi="Cambria Math"/>
            <w:color w:val="000000"/>
          </w:rPr>
          <m:t>= -μ*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/>
                  </w:rPr>
                  <m:t>kT</m:t>
                </m:r>
              </m:den>
            </m:f>
          </m:sup>
        </m:sSup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g</m:t>
            </m:r>
          </m:sub>
        </m:sSub>
        <m:r>
          <w:rPr>
            <w:rFonts w:ascii="Cambria Math" w:hAnsi="Cambria Math"/>
            <w:color w:val="000000"/>
          </w:rPr>
          <m:t>*∆t</m:t>
        </m:r>
      </m:oMath>
      <w:r w:rsidR="007D1377">
        <w:rPr>
          <w:color w:val="000000"/>
        </w:rPr>
        <w:t>,</w:t>
      </w:r>
    </w:p>
    <w:p w14:paraId="4FB185BA" w14:textId="36949DA3" w:rsidR="00695C62" w:rsidRDefault="007D1377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lastRenderedPageBreak/>
        <w:t>г</w:t>
      </w:r>
      <w:r w:rsidR="005B72CD">
        <w:rPr>
          <w:color w:val="000000"/>
        </w:rPr>
        <w:t>де</w:t>
      </w:r>
      <w:r w:rsidR="004C5197" w:rsidRPr="004C5197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color w:val="000000"/>
              </w:rPr>
              <m:t>a</m:t>
            </m:r>
          </m:sub>
        </m:sSub>
      </m:oMath>
      <w:r w:rsidR="00893187">
        <w:rPr>
          <w:color w:val="000000"/>
        </w:rPr>
        <w:t xml:space="preserve"> – энергия активации,</w:t>
      </w:r>
      <m:oMath>
        <m:r>
          <w:rPr>
            <w:rFonts w:ascii="Cambria Math" w:hAnsi="Cambria Math"/>
            <w:color w:val="000000"/>
          </w:rPr>
          <m:t xml:space="preserve"> μ</m:t>
        </m:r>
      </m:oMath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–</w:t>
      </w:r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 xml:space="preserve">коэффициент подвижности ионов металла,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g</m:t>
            </m:r>
          </m:sub>
        </m:sSub>
      </m:oMath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–</w:t>
      </w:r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напряжение на диэлектрической части,</w:t>
      </w:r>
      <w:r w:rsidR="004C5197" w:rsidRPr="004C5197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  <w:lang w:val="en-US"/>
          </w:rPr>
          <m:t>k</m:t>
        </m:r>
      </m:oMath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–</w:t>
      </w:r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 xml:space="preserve">постоянная Больцмана, </w:t>
      </w:r>
      <m:oMath>
        <m:r>
          <w:rPr>
            <w:rFonts w:ascii="Cambria Math" w:hAnsi="Cambria Math"/>
            <w:color w:val="000000"/>
          </w:rPr>
          <m:t>T</m:t>
        </m:r>
      </m:oMath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–</w:t>
      </w:r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температура</w:t>
      </w:r>
      <w:r w:rsidR="00ED0077">
        <w:rPr>
          <w:color w:val="000000"/>
        </w:rPr>
        <w:t xml:space="preserve"> структуры</w:t>
      </w:r>
      <w:r w:rsidR="004C5197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∆</m:t>
        </m:r>
        <m:r>
          <w:rPr>
            <w:rFonts w:ascii="Cambria Math" w:hAnsi="Cambria Math"/>
            <w:color w:val="000000"/>
            <w:lang w:val="en-US"/>
          </w:rPr>
          <m:t>t</m:t>
        </m:r>
      </m:oMath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–</w:t>
      </w:r>
      <w:r w:rsidR="004C5197" w:rsidRPr="004C5197">
        <w:rPr>
          <w:color w:val="000000"/>
        </w:rPr>
        <w:t xml:space="preserve"> </w:t>
      </w:r>
      <w:r w:rsidR="004C5197">
        <w:rPr>
          <w:color w:val="000000"/>
        </w:rPr>
        <w:t>шаг симуляции.</w:t>
      </w:r>
    </w:p>
    <w:p w14:paraId="4D6F6D71" w14:textId="77777777" w:rsidR="007D1377" w:rsidRDefault="007D1377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При этом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g</m:t>
            </m:r>
          </m:sub>
        </m:sSub>
        <m:r>
          <w:rPr>
            <w:rFonts w:ascii="Cambria Math" w:hAnsi="Cambria Math"/>
            <w:color w:val="000000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w:rPr>
                <w:rFonts w:ascii="Cambria Math" w:hAnsi="Cambria Math"/>
                <w:color w:val="000000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(d-b)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b</m:t>
                </m:r>
              </m:den>
            </m:f>
          </m:den>
        </m:f>
      </m:oMath>
      <w:r>
        <w:rPr>
          <w:color w:val="000000"/>
        </w:rPr>
        <w:t>.</w:t>
      </w:r>
    </w:p>
    <w:p w14:paraId="69D3A23B" w14:textId="12786063" w:rsidR="007D1377" w:rsidRDefault="004A4356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>Также учитывалось</w:t>
      </w:r>
      <w:r w:rsidR="007D1377">
        <w:rPr>
          <w:color w:val="000000"/>
        </w:rPr>
        <w:t>,</w:t>
      </w:r>
      <w:r>
        <w:rPr>
          <w:color w:val="000000"/>
        </w:rPr>
        <w:t xml:space="preserve"> что</w:t>
      </w:r>
      <w:r w:rsidR="007D1377">
        <w:rPr>
          <w:color w:val="000000"/>
        </w:rPr>
        <w:t xml:space="preserve"> в структуре</w:t>
      </w:r>
      <w:r>
        <w:rPr>
          <w:color w:val="000000"/>
        </w:rPr>
        <w:t xml:space="preserve"> при протекании тока</w:t>
      </w:r>
      <w:r w:rsidR="007D1377">
        <w:rPr>
          <w:color w:val="000000"/>
        </w:rPr>
        <w:t xml:space="preserve"> происходит </w:t>
      </w:r>
      <w:proofErr w:type="spellStart"/>
      <w:r w:rsidR="00ED0077">
        <w:rPr>
          <w:color w:val="000000"/>
        </w:rPr>
        <w:t>джоулев</w:t>
      </w:r>
      <w:proofErr w:type="spellEnd"/>
      <w:r w:rsidR="00ED0077">
        <w:rPr>
          <w:color w:val="000000"/>
        </w:rPr>
        <w:t xml:space="preserve"> нагрев: </w:t>
      </w:r>
    </w:p>
    <w:p w14:paraId="0F204910" w14:textId="13ED6C46" w:rsidR="007D1377" w:rsidRDefault="004C5197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∆T=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∆t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v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f</m:t>
                </m:r>
              </m:sub>
            </m:sSub>
            <m:r>
              <w:rPr>
                <w:rFonts w:ascii="Cambria Math" w:hAnsi="Cambria Math"/>
                <w:color w:val="000000"/>
              </w:rPr>
              <m:t>d</m:t>
            </m:r>
          </m:den>
        </m:f>
      </m:oMath>
      <w:r w:rsidR="007D1377">
        <w:rPr>
          <w:color w:val="000000"/>
        </w:rPr>
        <w:t xml:space="preserve">, </w:t>
      </w:r>
    </w:p>
    <w:p w14:paraId="3905EF7B" w14:textId="77777777" w:rsidR="007D1377" w:rsidRDefault="007D1377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и </w:t>
      </w:r>
      <w:r w:rsidR="00ED0077">
        <w:rPr>
          <w:color w:val="000000"/>
        </w:rPr>
        <w:t xml:space="preserve">охлаждение через поверхность: </w:t>
      </w:r>
    </w:p>
    <w:p w14:paraId="12FBED56" w14:textId="77777777" w:rsidR="007D1377" w:rsidRDefault="004C5197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∆T=-(T-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r</m:t>
            </m:r>
          </m:sub>
        </m:sSub>
        <m:r>
          <w:rPr>
            <w:rFonts w:ascii="Cambria Math" w:hAnsi="Cambria Math"/>
            <w:color w:val="000000"/>
          </w:rPr>
          <m:t>)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00"/>
              </w:rPr>
              <m:t>∆t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v</m:t>
                </m:r>
              </m:sub>
            </m:sSub>
            <m:r>
              <w:rPr>
                <w:rFonts w:ascii="Cambria Math" w:hAnsi="Cambria Math"/>
                <w:color w:val="000000"/>
              </w:rPr>
              <m:t>d</m:t>
            </m:r>
          </m:den>
        </m:f>
      </m:oMath>
      <w:r w:rsidR="00ED0077" w:rsidRPr="00ED0077">
        <w:rPr>
          <w:color w:val="000000"/>
        </w:rPr>
        <w:t xml:space="preserve">, </w:t>
      </w:r>
    </w:p>
    <w:p w14:paraId="0D35EAD6" w14:textId="055AF465" w:rsidR="004C5197" w:rsidRPr="007D1377" w:rsidRDefault="00ED0077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где </w:t>
      </w:r>
      <m:oMath>
        <m:r>
          <w:rPr>
            <w:rFonts w:ascii="Cambria Math" w:hAnsi="Cambria Math"/>
            <w:color w:val="000000"/>
          </w:rPr>
          <m:t>V</m:t>
        </m:r>
      </m:oMath>
      <w:r w:rsidR="007D1377">
        <w:rPr>
          <w:color w:val="000000"/>
        </w:rPr>
        <w:t xml:space="preserve"> </w:t>
      </w:r>
      <w:r w:rsidR="007D1377" w:rsidRPr="00ED0077">
        <w:rPr>
          <w:color w:val="000000"/>
        </w:rPr>
        <w:t>–</w:t>
      </w:r>
      <w:r w:rsidRPr="00ED0077">
        <w:rPr>
          <w:color w:val="000000"/>
        </w:rPr>
        <w:t xml:space="preserve"> </w:t>
      </w:r>
      <w:r>
        <w:rPr>
          <w:color w:val="000000"/>
        </w:rPr>
        <w:t xml:space="preserve">входное напряжение на </w:t>
      </w:r>
      <w:proofErr w:type="spellStart"/>
      <w:r>
        <w:rPr>
          <w:color w:val="000000"/>
        </w:rPr>
        <w:t>мемристоре</w:t>
      </w:r>
      <w:proofErr w:type="spellEnd"/>
      <w:r>
        <w:rPr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v</m:t>
            </m:r>
          </m:sub>
        </m:sSub>
      </m:oMath>
      <w:r w:rsidRPr="00ED0077">
        <w:rPr>
          <w:color w:val="000000"/>
        </w:rPr>
        <w:t xml:space="preserve"> – </w:t>
      </w:r>
      <w:r>
        <w:rPr>
          <w:color w:val="000000"/>
        </w:rPr>
        <w:t xml:space="preserve">теплоемкость структуры,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r</m:t>
            </m:r>
          </m:sub>
        </m:sSub>
      </m:oMath>
      <w:r w:rsidRPr="00ED0077">
        <w:rPr>
          <w:color w:val="000000"/>
        </w:rPr>
        <w:t xml:space="preserve"> – </w:t>
      </w:r>
      <w:r>
        <w:rPr>
          <w:color w:val="000000"/>
        </w:rPr>
        <w:t xml:space="preserve">комнатная температура,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k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</m:oMath>
      <w:r w:rsidRPr="00ED0077">
        <w:rPr>
          <w:color w:val="000000"/>
        </w:rPr>
        <w:t xml:space="preserve"> – </w:t>
      </w:r>
      <w:r>
        <w:rPr>
          <w:color w:val="000000"/>
        </w:rPr>
        <w:t xml:space="preserve">коэффициент теплообмена структуры со средой. </w:t>
      </w:r>
    </w:p>
    <w:p w14:paraId="3E8DEC63" w14:textId="33BACCB3" w:rsidR="004D696A" w:rsidRDefault="004D696A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lang w:val="en-US"/>
        </w:rPr>
      </w:pPr>
      <w:r>
        <w:t xml:space="preserve">На рис. 1 показаны результаты сравнения </w:t>
      </w:r>
      <w:r w:rsidR="00E667ED">
        <w:t>экспериментальных</w:t>
      </w:r>
      <w:r>
        <w:t xml:space="preserve"> и смоделированных вольт-амперных характеристик, демонстрирующие правильную работу созданной модели.</w:t>
      </w:r>
    </w:p>
    <w:p w14:paraId="341EC58D" w14:textId="77777777" w:rsidR="00430780" w:rsidRPr="00430780" w:rsidRDefault="004307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lang w:val="en-US"/>
        </w:rPr>
      </w:pPr>
    </w:p>
    <w:p w14:paraId="47927874" w14:textId="6842318D" w:rsidR="001D08CD" w:rsidRDefault="00436735" w:rsidP="00C8079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</w:pPr>
      <w:r>
        <w:rPr>
          <w:noProof/>
        </w:rPr>
        <w:drawing>
          <wp:inline distT="0" distB="0" distL="0" distR="0" wp14:anchorId="22E01034" wp14:editId="2295AD9D">
            <wp:extent cx="5832143" cy="2156346"/>
            <wp:effectExtent l="0" t="0" r="0" b="0"/>
            <wp:docPr id="1" name="Рисунок 1" descr="C:\Users\Shvetsov_BS\Desktop\Тезисы Ломоносов\Рисунок тези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vetsov_BS\Desktop\Тезисы Ломоносов\Рисунок тезисов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02"/>
                    <a:stretch/>
                  </pic:blipFill>
                  <pic:spPr bwMode="auto">
                    <a:xfrm>
                      <a:off x="0" y="0"/>
                      <a:ext cx="5831840" cy="215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57BC39" w14:textId="0324C178" w:rsidR="004E6C2A" w:rsidRPr="00702293" w:rsidRDefault="001D08CD" w:rsidP="00702293">
      <w:pPr>
        <w:pStyle w:val="ac"/>
        <w:spacing w:after="0"/>
        <w:contextualSpacing/>
        <w:jc w:val="center"/>
        <w:rPr>
          <w:b w:val="0"/>
          <w:color w:val="auto"/>
          <w:sz w:val="24"/>
          <w:szCs w:val="24"/>
        </w:rPr>
      </w:pPr>
      <w:proofErr w:type="gramStart"/>
      <w:r w:rsidRPr="001D08CD">
        <w:rPr>
          <w:b w:val="0"/>
          <w:color w:val="auto"/>
          <w:sz w:val="24"/>
          <w:szCs w:val="24"/>
        </w:rPr>
        <w:t>Рис</w:t>
      </w:r>
      <w:r w:rsidRPr="00C80790">
        <w:rPr>
          <w:b w:val="0"/>
          <w:color w:val="auto"/>
          <w:sz w:val="24"/>
          <w:szCs w:val="24"/>
        </w:rPr>
        <w:t xml:space="preserve">. </w:t>
      </w:r>
      <w:r w:rsidRPr="001D08CD">
        <w:rPr>
          <w:b w:val="0"/>
          <w:color w:val="auto"/>
          <w:sz w:val="24"/>
          <w:szCs w:val="24"/>
        </w:rPr>
        <w:fldChar w:fldCharType="begin"/>
      </w:r>
      <w:r w:rsidRPr="00C80790">
        <w:rPr>
          <w:b w:val="0"/>
          <w:color w:val="auto"/>
          <w:sz w:val="24"/>
          <w:szCs w:val="24"/>
        </w:rPr>
        <w:instrText xml:space="preserve"> </w:instrText>
      </w:r>
      <w:r w:rsidRPr="001D08CD">
        <w:rPr>
          <w:b w:val="0"/>
          <w:color w:val="auto"/>
          <w:sz w:val="24"/>
          <w:szCs w:val="24"/>
          <w:lang w:val="en-US"/>
        </w:rPr>
        <w:instrText>SEQ</w:instrText>
      </w:r>
      <w:r w:rsidRPr="00C80790">
        <w:rPr>
          <w:b w:val="0"/>
          <w:color w:val="auto"/>
          <w:sz w:val="24"/>
          <w:szCs w:val="24"/>
        </w:rPr>
        <w:instrText xml:space="preserve"> </w:instrText>
      </w:r>
      <w:r w:rsidRPr="001D08CD">
        <w:rPr>
          <w:b w:val="0"/>
          <w:color w:val="auto"/>
          <w:sz w:val="24"/>
          <w:szCs w:val="24"/>
        </w:rPr>
        <w:instrText>Рисунок</w:instrText>
      </w:r>
      <w:r w:rsidRPr="00C80790">
        <w:rPr>
          <w:b w:val="0"/>
          <w:color w:val="auto"/>
          <w:sz w:val="24"/>
          <w:szCs w:val="24"/>
        </w:rPr>
        <w:instrText xml:space="preserve"> \* </w:instrText>
      </w:r>
      <w:r w:rsidRPr="001D08CD">
        <w:rPr>
          <w:b w:val="0"/>
          <w:color w:val="auto"/>
          <w:sz w:val="24"/>
          <w:szCs w:val="24"/>
          <w:lang w:val="en-US"/>
        </w:rPr>
        <w:instrText>ARABIC</w:instrText>
      </w:r>
      <w:r w:rsidRPr="00C80790">
        <w:rPr>
          <w:b w:val="0"/>
          <w:color w:val="auto"/>
          <w:sz w:val="24"/>
          <w:szCs w:val="24"/>
        </w:rPr>
        <w:instrText xml:space="preserve"> </w:instrText>
      </w:r>
      <w:r w:rsidRPr="001D08CD">
        <w:rPr>
          <w:b w:val="0"/>
          <w:color w:val="auto"/>
          <w:sz w:val="24"/>
          <w:szCs w:val="24"/>
        </w:rPr>
        <w:fldChar w:fldCharType="separate"/>
      </w:r>
      <w:r w:rsidRPr="001D08CD">
        <w:rPr>
          <w:b w:val="0"/>
          <w:noProof/>
          <w:color w:val="auto"/>
          <w:sz w:val="24"/>
          <w:szCs w:val="24"/>
        </w:rPr>
        <w:t>1</w:t>
      </w:r>
      <w:r w:rsidRPr="001D08CD">
        <w:rPr>
          <w:b w:val="0"/>
          <w:color w:val="auto"/>
          <w:sz w:val="24"/>
          <w:szCs w:val="24"/>
        </w:rPr>
        <w:fldChar w:fldCharType="end"/>
      </w:r>
      <w:r w:rsidRPr="001D08CD">
        <w:rPr>
          <w:b w:val="0"/>
          <w:color w:val="auto"/>
          <w:sz w:val="24"/>
          <w:szCs w:val="24"/>
        </w:rPr>
        <w:t xml:space="preserve">. </w:t>
      </w:r>
      <w:r>
        <w:rPr>
          <w:b w:val="0"/>
          <w:color w:val="auto"/>
          <w:sz w:val="24"/>
          <w:szCs w:val="24"/>
        </w:rPr>
        <w:t>Вольт-амперные характерист</w:t>
      </w:r>
      <w:r w:rsidR="00702293">
        <w:rPr>
          <w:b w:val="0"/>
          <w:color w:val="auto"/>
          <w:sz w:val="24"/>
          <w:szCs w:val="24"/>
        </w:rPr>
        <w:t xml:space="preserve">ики </w:t>
      </w:r>
      <w:proofErr w:type="spellStart"/>
      <w:r w:rsidR="00702293">
        <w:rPr>
          <w:b w:val="0"/>
          <w:color w:val="auto"/>
          <w:sz w:val="24"/>
          <w:szCs w:val="24"/>
        </w:rPr>
        <w:t>мемристивных</w:t>
      </w:r>
      <w:proofErr w:type="spellEnd"/>
      <w:r w:rsidR="00702293">
        <w:rPr>
          <w:b w:val="0"/>
          <w:color w:val="auto"/>
          <w:sz w:val="24"/>
          <w:szCs w:val="24"/>
        </w:rPr>
        <w:t xml:space="preserve"> структур</w:t>
      </w:r>
      <w:r>
        <w:rPr>
          <w:b w:val="0"/>
          <w:color w:val="auto"/>
          <w:sz w:val="24"/>
          <w:szCs w:val="24"/>
        </w:rPr>
        <w:t>, полученны</w:t>
      </w:r>
      <w:r w:rsidR="00430780">
        <w:rPr>
          <w:b w:val="0"/>
          <w:color w:val="auto"/>
          <w:sz w:val="24"/>
          <w:szCs w:val="24"/>
        </w:rPr>
        <w:t>е экспериментально</w:t>
      </w:r>
      <w:r>
        <w:rPr>
          <w:b w:val="0"/>
          <w:color w:val="auto"/>
          <w:sz w:val="24"/>
          <w:szCs w:val="24"/>
        </w:rPr>
        <w:t xml:space="preserve"> и с помо</w:t>
      </w:r>
      <w:r w:rsidR="00430780">
        <w:rPr>
          <w:b w:val="0"/>
          <w:color w:val="auto"/>
          <w:sz w:val="24"/>
          <w:szCs w:val="24"/>
        </w:rPr>
        <w:t>щью моделирования</w:t>
      </w:r>
      <w:r>
        <w:rPr>
          <w:b w:val="0"/>
          <w:color w:val="auto"/>
          <w:sz w:val="24"/>
          <w:szCs w:val="24"/>
        </w:rPr>
        <w:t xml:space="preserve"> а) в линейном масштабе и б) в логарифмическом масштабе.</w:t>
      </w:r>
      <w:proofErr w:type="gramEnd"/>
    </w:p>
    <w:p w14:paraId="5D29BADB" w14:textId="77777777" w:rsidR="00FD0606" w:rsidRDefault="00C80790" w:rsidP="00702293">
      <w:pPr>
        <w:contextualSpacing/>
        <w:rPr>
          <w:i/>
        </w:rPr>
      </w:pPr>
      <w:r w:rsidRPr="00702293">
        <w:rPr>
          <w:i/>
        </w:rPr>
        <w:tab/>
      </w:r>
    </w:p>
    <w:p w14:paraId="1F04A6A4" w14:textId="3EF60BFE" w:rsidR="00C80790" w:rsidRPr="00C80790" w:rsidRDefault="00C80790" w:rsidP="00FD0606">
      <w:pPr>
        <w:pStyle w:val="20"/>
        <w:ind w:firstLine="397"/>
      </w:pPr>
      <w:r w:rsidRPr="00C80790">
        <w:t>Исследование выполнено при поддержке Российского научного фонда (грант № 23-19-00268), https://rscf.ru/project/23-19-00268/. Измерения выполнены с использованием оборудования Ресурсных центров при поддержке НИЦ «Курчатовский институт».</w:t>
      </w:r>
    </w:p>
    <w:p w14:paraId="457CBB49" w14:textId="77777777" w:rsidR="00FD0606" w:rsidRDefault="00FD0606" w:rsidP="00702293">
      <w:pPr>
        <w:pStyle w:val="7"/>
      </w:pPr>
    </w:p>
    <w:p w14:paraId="0000000E" w14:textId="77777777" w:rsidR="00130241" w:rsidRPr="003B0FB3" w:rsidRDefault="00EB1F49" w:rsidP="00702293">
      <w:pPr>
        <w:pStyle w:val="7"/>
      </w:pPr>
      <w:r>
        <w:t>Литература</w:t>
      </w:r>
    </w:p>
    <w:p w14:paraId="2CB5CAB0" w14:textId="77777777" w:rsidR="003B0FB3" w:rsidRPr="003B0FB3" w:rsidRDefault="003B0FB3" w:rsidP="001D08CD">
      <w:pPr>
        <w:pStyle w:val="ad"/>
      </w:pPr>
      <w:r w:rsidRPr="003B0FB3">
        <w:t xml:space="preserve">1. D.B. </w:t>
      </w:r>
      <w:proofErr w:type="spellStart"/>
      <w:r w:rsidRPr="003B0FB3">
        <w:t>Strukov</w:t>
      </w:r>
      <w:proofErr w:type="spellEnd"/>
      <w:r w:rsidRPr="003B0FB3">
        <w:t xml:space="preserve">, G.S. Snider, D.R. Stewart et al. The missing </w:t>
      </w:r>
      <w:proofErr w:type="spellStart"/>
      <w:r w:rsidRPr="003B0FB3">
        <w:t>memristor</w:t>
      </w:r>
      <w:proofErr w:type="spellEnd"/>
      <w:r w:rsidRPr="003B0FB3">
        <w:t xml:space="preserve"> found. </w:t>
      </w:r>
      <w:proofErr w:type="gramStart"/>
      <w:r w:rsidRPr="003B0FB3">
        <w:t>Nature.</w:t>
      </w:r>
      <w:proofErr w:type="gramEnd"/>
      <w:r w:rsidRPr="003B0FB3">
        <w:t xml:space="preserve"> 2008. 453. </w:t>
      </w:r>
      <w:proofErr w:type="gramStart"/>
      <w:r w:rsidRPr="003B0FB3">
        <w:t>80-83.</w:t>
      </w:r>
      <w:proofErr w:type="gramEnd"/>
    </w:p>
    <w:p w14:paraId="3E1BA68E" w14:textId="4EC9F4FA" w:rsidR="003B0515" w:rsidRPr="003B0FB3" w:rsidRDefault="003B0FB3" w:rsidP="001D08CD">
      <w:pPr>
        <w:pStyle w:val="ad"/>
      </w:pPr>
      <w:r w:rsidRPr="003B0FB3">
        <w:t xml:space="preserve">2. </w:t>
      </w:r>
      <w:r w:rsidR="004E6C2A" w:rsidRPr="004E6C2A">
        <w:t xml:space="preserve">A.A. </w:t>
      </w:r>
      <w:proofErr w:type="spellStart"/>
      <w:r w:rsidR="004E6C2A" w:rsidRPr="004E6C2A">
        <w:t>Minnekhanov</w:t>
      </w:r>
      <w:proofErr w:type="spellEnd"/>
      <w:r w:rsidR="004E6C2A" w:rsidRPr="004E6C2A">
        <w:t xml:space="preserve">, A.V. </w:t>
      </w:r>
      <w:proofErr w:type="spellStart"/>
      <w:r w:rsidR="004E6C2A" w:rsidRPr="004E6C2A">
        <w:t>Emelyanov</w:t>
      </w:r>
      <w:proofErr w:type="spellEnd"/>
      <w:r w:rsidR="004E6C2A" w:rsidRPr="004E6C2A">
        <w:t xml:space="preserve">, D.A. </w:t>
      </w:r>
      <w:proofErr w:type="spellStart"/>
      <w:r w:rsidR="004E6C2A" w:rsidRPr="004E6C2A">
        <w:t>Lapkin</w:t>
      </w:r>
      <w:proofErr w:type="spellEnd"/>
      <w:r w:rsidR="004E6C2A" w:rsidRPr="004E6C2A">
        <w:t xml:space="preserve">, et al. </w:t>
      </w:r>
      <w:proofErr w:type="spellStart"/>
      <w:r w:rsidR="004E6C2A" w:rsidRPr="004E6C2A">
        <w:t>Parylene</w:t>
      </w:r>
      <w:proofErr w:type="spellEnd"/>
      <w:r w:rsidR="004E6C2A" w:rsidRPr="004E6C2A">
        <w:t xml:space="preserve"> Based </w:t>
      </w:r>
      <w:proofErr w:type="spellStart"/>
      <w:r w:rsidR="004E6C2A" w:rsidRPr="004E6C2A">
        <w:t>Memristive</w:t>
      </w:r>
      <w:proofErr w:type="spellEnd"/>
      <w:r w:rsidR="004E6C2A" w:rsidRPr="004E6C2A">
        <w:t xml:space="preserve"> Devices with Multilevel Resistive Switching for Neuromorphic Applications. </w:t>
      </w:r>
      <w:proofErr w:type="gramStart"/>
      <w:r w:rsidR="004E6C2A" w:rsidRPr="004E6C2A">
        <w:t>Scientific reports.</w:t>
      </w:r>
      <w:proofErr w:type="gramEnd"/>
      <w:r w:rsidR="004E6C2A" w:rsidRPr="004E6C2A">
        <w:t xml:space="preserve"> 2019. 9. 10800</w:t>
      </w:r>
      <w:r w:rsidR="003B0515" w:rsidRPr="004E6C2A">
        <w:t>.</w:t>
      </w:r>
    </w:p>
    <w:p w14:paraId="3B3FC8F6" w14:textId="0F25B6F5" w:rsidR="003B0515" w:rsidRPr="004A4356" w:rsidRDefault="003B0FB3" w:rsidP="00F866FD">
      <w:pPr>
        <w:jc w:val="both"/>
        <w:rPr>
          <w:lang w:val="en-US"/>
        </w:rPr>
      </w:pPr>
      <w:r w:rsidRPr="003B0FB3">
        <w:rPr>
          <w:lang w:val="en-US"/>
        </w:rPr>
        <w:t xml:space="preserve">3. </w:t>
      </w:r>
      <w:r w:rsidR="004E6C2A" w:rsidRPr="004E6C2A">
        <w:rPr>
          <w:lang w:val="en-US"/>
        </w:rPr>
        <w:t xml:space="preserve">A.A. </w:t>
      </w:r>
      <w:proofErr w:type="spellStart"/>
      <w:r w:rsidR="004E6C2A" w:rsidRPr="004E6C2A">
        <w:rPr>
          <w:lang w:val="en-US"/>
        </w:rPr>
        <w:t>Minnekhanov</w:t>
      </w:r>
      <w:proofErr w:type="spellEnd"/>
      <w:r w:rsidR="004E6C2A" w:rsidRPr="004E6C2A">
        <w:rPr>
          <w:lang w:val="en-US"/>
        </w:rPr>
        <w:t xml:space="preserve">, B.S. Shvetsov, M.M. </w:t>
      </w:r>
      <w:proofErr w:type="spellStart"/>
      <w:r w:rsidR="004E6C2A" w:rsidRPr="004E6C2A">
        <w:rPr>
          <w:lang w:val="en-US"/>
        </w:rPr>
        <w:t>Martyshov</w:t>
      </w:r>
      <w:proofErr w:type="spellEnd"/>
      <w:r w:rsidR="004E6C2A" w:rsidRPr="004E6C2A">
        <w:rPr>
          <w:lang w:val="en-US"/>
        </w:rPr>
        <w:t xml:space="preserve">, et al. </w:t>
      </w:r>
      <w:proofErr w:type="gramStart"/>
      <w:r w:rsidR="004E6C2A" w:rsidRPr="004E6C2A">
        <w:rPr>
          <w:lang w:val="en-US"/>
        </w:rPr>
        <w:t xml:space="preserve">On the resistive switching mechanism of </w:t>
      </w:r>
      <w:proofErr w:type="spellStart"/>
      <w:r w:rsidR="004E6C2A" w:rsidRPr="004E6C2A">
        <w:rPr>
          <w:lang w:val="en-US"/>
        </w:rPr>
        <w:t>parylene</w:t>
      </w:r>
      <w:proofErr w:type="spellEnd"/>
      <w:r w:rsidR="004E6C2A" w:rsidRPr="004E6C2A">
        <w:rPr>
          <w:lang w:val="en-US"/>
        </w:rPr>
        <w:t xml:space="preserve">-based </w:t>
      </w:r>
      <w:proofErr w:type="spellStart"/>
      <w:r w:rsidR="004E6C2A" w:rsidRPr="004E6C2A">
        <w:rPr>
          <w:lang w:val="en-US"/>
        </w:rPr>
        <w:t>memristive</w:t>
      </w:r>
      <w:proofErr w:type="spellEnd"/>
      <w:r w:rsidR="004E6C2A" w:rsidRPr="004E6C2A">
        <w:rPr>
          <w:lang w:val="en-US"/>
        </w:rPr>
        <w:t xml:space="preserve"> devices.</w:t>
      </w:r>
      <w:proofErr w:type="gramEnd"/>
      <w:r w:rsidR="004E6C2A" w:rsidRPr="004E6C2A">
        <w:rPr>
          <w:lang w:val="en-US"/>
        </w:rPr>
        <w:t xml:space="preserve"> </w:t>
      </w:r>
      <w:proofErr w:type="gramStart"/>
      <w:r w:rsidR="004E6C2A" w:rsidRPr="003B0FB3">
        <w:rPr>
          <w:lang w:val="en-US"/>
        </w:rPr>
        <w:t>Organic Electronics.</w:t>
      </w:r>
      <w:proofErr w:type="gramEnd"/>
      <w:r w:rsidR="004E6C2A" w:rsidRPr="003B0FB3">
        <w:rPr>
          <w:lang w:val="en-US"/>
        </w:rPr>
        <w:t xml:space="preserve"> 2019. 74. </w:t>
      </w:r>
      <w:proofErr w:type="gramStart"/>
      <w:r w:rsidR="004E6C2A" w:rsidRPr="003B0FB3">
        <w:rPr>
          <w:lang w:val="en-US"/>
        </w:rPr>
        <w:t>89–95.</w:t>
      </w:r>
      <w:proofErr w:type="gramEnd"/>
    </w:p>
    <w:p w14:paraId="0D4192F5" w14:textId="1E30C223" w:rsidR="00FD0606" w:rsidRPr="00FD0606" w:rsidRDefault="00FD0606" w:rsidP="00F866FD">
      <w:pPr>
        <w:jc w:val="both"/>
      </w:pPr>
      <w:r w:rsidRPr="00FD0606">
        <w:rPr>
          <w:lang w:val="en-US"/>
        </w:rPr>
        <w:t xml:space="preserve">4. W. Wang, M. Wang, E. </w:t>
      </w:r>
      <w:proofErr w:type="spellStart"/>
      <w:r w:rsidRPr="00FD0606">
        <w:rPr>
          <w:lang w:val="en-US"/>
        </w:rPr>
        <w:t>Ambrosi</w:t>
      </w:r>
      <w:proofErr w:type="spellEnd"/>
      <w:r w:rsidRPr="00FD0606">
        <w:rPr>
          <w:lang w:val="en-US"/>
        </w:rPr>
        <w:t xml:space="preserve"> et al. Surface diffusion-limited lifetime of silver and copper </w:t>
      </w:r>
      <w:proofErr w:type="spellStart"/>
      <w:r w:rsidRPr="00FD0606">
        <w:rPr>
          <w:lang w:val="en-US"/>
        </w:rPr>
        <w:t>nanofilaments</w:t>
      </w:r>
      <w:proofErr w:type="spellEnd"/>
      <w:r w:rsidRPr="00FD0606">
        <w:rPr>
          <w:lang w:val="en-US"/>
        </w:rPr>
        <w:t xml:space="preserve"> in resistive switching devices. </w:t>
      </w:r>
      <w:proofErr w:type="gramStart"/>
      <w:r w:rsidRPr="00FD0606">
        <w:rPr>
          <w:lang w:val="en-US"/>
        </w:rPr>
        <w:t>Nature Communications.</w:t>
      </w:r>
      <w:proofErr w:type="gramEnd"/>
      <w:r w:rsidRPr="00FD0606">
        <w:rPr>
          <w:lang w:val="en-US"/>
        </w:rPr>
        <w:t xml:space="preserve"> 2019. 10(1).</w:t>
      </w:r>
    </w:p>
    <w:sectPr w:rsidR="00FD0606" w:rsidRPr="00FD060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5D75"/>
    <w:multiLevelType w:val="hybridMultilevel"/>
    <w:tmpl w:val="22EA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47DB8"/>
    <w:multiLevelType w:val="hybridMultilevel"/>
    <w:tmpl w:val="3ED0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51A8"/>
    <w:rsid w:val="00063966"/>
    <w:rsid w:val="00086081"/>
    <w:rsid w:val="000B1911"/>
    <w:rsid w:val="000D1F55"/>
    <w:rsid w:val="00101A1C"/>
    <w:rsid w:val="00106375"/>
    <w:rsid w:val="00116478"/>
    <w:rsid w:val="001245B0"/>
    <w:rsid w:val="00130241"/>
    <w:rsid w:val="001A7786"/>
    <w:rsid w:val="001D08CD"/>
    <w:rsid w:val="001E61C2"/>
    <w:rsid w:val="001F0493"/>
    <w:rsid w:val="001F574C"/>
    <w:rsid w:val="00220BBA"/>
    <w:rsid w:val="002264EE"/>
    <w:rsid w:val="0023307C"/>
    <w:rsid w:val="002560FB"/>
    <w:rsid w:val="00257B7F"/>
    <w:rsid w:val="0026490B"/>
    <w:rsid w:val="00285BE0"/>
    <w:rsid w:val="002B14EC"/>
    <w:rsid w:val="002B39B8"/>
    <w:rsid w:val="002E55B9"/>
    <w:rsid w:val="00333C48"/>
    <w:rsid w:val="00352E1F"/>
    <w:rsid w:val="00364066"/>
    <w:rsid w:val="00391C38"/>
    <w:rsid w:val="003B0515"/>
    <w:rsid w:val="003B0FB3"/>
    <w:rsid w:val="003B76D6"/>
    <w:rsid w:val="003C1DBC"/>
    <w:rsid w:val="003D06FA"/>
    <w:rsid w:val="00430780"/>
    <w:rsid w:val="00436735"/>
    <w:rsid w:val="00461A56"/>
    <w:rsid w:val="004A26A3"/>
    <w:rsid w:val="004A4356"/>
    <w:rsid w:val="004A53B9"/>
    <w:rsid w:val="004C5197"/>
    <w:rsid w:val="004D696A"/>
    <w:rsid w:val="004E6C2A"/>
    <w:rsid w:val="004F0EDF"/>
    <w:rsid w:val="00522BF1"/>
    <w:rsid w:val="00554FC7"/>
    <w:rsid w:val="00590166"/>
    <w:rsid w:val="005B72CD"/>
    <w:rsid w:val="0062422B"/>
    <w:rsid w:val="00695110"/>
    <w:rsid w:val="00695C62"/>
    <w:rsid w:val="006F7A19"/>
    <w:rsid w:val="00702293"/>
    <w:rsid w:val="007665E5"/>
    <w:rsid w:val="00775389"/>
    <w:rsid w:val="00797838"/>
    <w:rsid w:val="007C36D8"/>
    <w:rsid w:val="007D1377"/>
    <w:rsid w:val="007F2744"/>
    <w:rsid w:val="00847AC2"/>
    <w:rsid w:val="00847D72"/>
    <w:rsid w:val="0085148C"/>
    <w:rsid w:val="00893187"/>
    <w:rsid w:val="008931BE"/>
    <w:rsid w:val="008E740C"/>
    <w:rsid w:val="00921D45"/>
    <w:rsid w:val="00982FAB"/>
    <w:rsid w:val="009A66DB"/>
    <w:rsid w:val="009B2F80"/>
    <w:rsid w:val="009D2771"/>
    <w:rsid w:val="009E44E7"/>
    <w:rsid w:val="009F2353"/>
    <w:rsid w:val="009F3380"/>
    <w:rsid w:val="00A02163"/>
    <w:rsid w:val="00A04987"/>
    <w:rsid w:val="00A14918"/>
    <w:rsid w:val="00A314FE"/>
    <w:rsid w:val="00A81BFA"/>
    <w:rsid w:val="00AC6C34"/>
    <w:rsid w:val="00B81226"/>
    <w:rsid w:val="00BB3D0C"/>
    <w:rsid w:val="00BF36F8"/>
    <w:rsid w:val="00BF4622"/>
    <w:rsid w:val="00C47B38"/>
    <w:rsid w:val="00C66B2F"/>
    <w:rsid w:val="00C75BDF"/>
    <w:rsid w:val="00C76CE4"/>
    <w:rsid w:val="00C80790"/>
    <w:rsid w:val="00C81E5A"/>
    <w:rsid w:val="00CB2BB1"/>
    <w:rsid w:val="00CC209E"/>
    <w:rsid w:val="00CC4BCD"/>
    <w:rsid w:val="00D04246"/>
    <w:rsid w:val="00D42542"/>
    <w:rsid w:val="00D8121C"/>
    <w:rsid w:val="00E22189"/>
    <w:rsid w:val="00E22AFC"/>
    <w:rsid w:val="00E667ED"/>
    <w:rsid w:val="00EB1F49"/>
    <w:rsid w:val="00ED0077"/>
    <w:rsid w:val="00F168F2"/>
    <w:rsid w:val="00F47258"/>
    <w:rsid w:val="00F506EE"/>
    <w:rsid w:val="00F607F1"/>
    <w:rsid w:val="00F865B3"/>
    <w:rsid w:val="00F866FD"/>
    <w:rsid w:val="00F91C58"/>
    <w:rsid w:val="00FB1509"/>
    <w:rsid w:val="00FD060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02293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outlineLvl w:val="6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6B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B2F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1D08CD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1D08CD"/>
    <w:pPr>
      <w:pBdr>
        <w:top w:val="nil"/>
        <w:left w:val="nil"/>
        <w:bottom w:val="nil"/>
        <w:right w:val="nil"/>
        <w:between w:val="nil"/>
      </w:pBdr>
      <w:shd w:val="clear" w:color="auto" w:fill="FFFFFF"/>
      <w:jc w:val="both"/>
    </w:pPr>
    <w:rPr>
      <w:color w:val="000000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1D08C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02293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styleId="af">
    <w:name w:val="Body Text Indent"/>
    <w:basedOn w:val="a"/>
    <w:link w:val="af0"/>
    <w:uiPriority w:val="99"/>
    <w:unhideWhenUsed/>
    <w:rsid w:val="007D1377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contextualSpacing/>
      <w:jc w:val="both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D137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0">
    <w:name w:val="Body Text 2"/>
    <w:basedOn w:val="a"/>
    <w:link w:val="21"/>
    <w:uiPriority w:val="99"/>
    <w:unhideWhenUsed/>
    <w:rsid w:val="00FD0606"/>
    <w:pPr>
      <w:contextualSpacing/>
      <w:jc w:val="both"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FD0606"/>
    <w:rPr>
      <w:rFonts w:ascii="Times New Roman" w:eastAsia="Times New Roman" w:hAnsi="Times New Roman" w:cs="Times New Roman"/>
      <w:i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A43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A43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A4356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3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A435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02293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outlineLvl w:val="6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6B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B2F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1D08CD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1D08CD"/>
    <w:pPr>
      <w:pBdr>
        <w:top w:val="nil"/>
        <w:left w:val="nil"/>
        <w:bottom w:val="nil"/>
        <w:right w:val="nil"/>
        <w:between w:val="nil"/>
      </w:pBdr>
      <w:shd w:val="clear" w:color="auto" w:fill="FFFFFF"/>
      <w:jc w:val="both"/>
    </w:pPr>
    <w:rPr>
      <w:color w:val="000000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1D08C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02293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styleId="af">
    <w:name w:val="Body Text Indent"/>
    <w:basedOn w:val="a"/>
    <w:link w:val="af0"/>
    <w:uiPriority w:val="99"/>
    <w:unhideWhenUsed/>
    <w:rsid w:val="007D1377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contextualSpacing/>
      <w:jc w:val="both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D137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0">
    <w:name w:val="Body Text 2"/>
    <w:basedOn w:val="a"/>
    <w:link w:val="21"/>
    <w:uiPriority w:val="99"/>
    <w:unhideWhenUsed/>
    <w:rsid w:val="00FD0606"/>
    <w:pPr>
      <w:contextualSpacing/>
      <w:jc w:val="both"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FD0606"/>
    <w:rPr>
      <w:rFonts w:ascii="Times New Roman" w:eastAsia="Times New Roman" w:hAnsi="Times New Roman" w:cs="Times New Roman"/>
      <w:i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A43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A43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A4356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3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A435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C5406-C2B2-46BB-9063-129EFB55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Швецов</cp:lastModifiedBy>
  <cp:revision>65</cp:revision>
  <dcterms:created xsi:type="dcterms:W3CDTF">2022-02-03T14:40:00Z</dcterms:created>
  <dcterms:modified xsi:type="dcterms:W3CDTF">2024-02-16T07:47:00Z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