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39" w:rsidRPr="000E2B65" w:rsidRDefault="00A06E48" w:rsidP="001B2839">
      <w:pPr>
        <w:pStyle w:val="aa"/>
      </w:pPr>
      <w:r>
        <w:t>МАТЕМАТИЧЕСКАЯ МОДЕЛЬ ПРОЦЕССА ДИФФУЗИИ</w:t>
      </w:r>
      <w:r w:rsidR="001B2839">
        <w:t xml:space="preserve"> ПОПЕРЕЧНОСШИТЫХ ПРОИЗВОДНЫХ ВЫСОКОМОЛЕКУЛЯРНОЙ ГИАЛУРОНОВОЙ КИСЛОТЫ НА ПРОЛИФЕРАЦИЮ ФИБРОБЛАСТОВ</w:t>
      </w:r>
      <w:r>
        <w:t xml:space="preserve"> В ЗАВИСИМОСТИ ОТ ФЕРМЕНТАТИВНОГО СОСТАВА РЕАКЦИЙ</w:t>
      </w:r>
    </w:p>
    <w:p w:rsidR="001B2839" w:rsidRDefault="001B2839" w:rsidP="001B2839">
      <w:pPr>
        <w:pStyle w:val="aa"/>
      </w:pPr>
    </w:p>
    <w:p w:rsidR="001B2839" w:rsidRPr="004C1F2B" w:rsidRDefault="001B2839" w:rsidP="001B2839">
      <w:pPr>
        <w:pStyle w:val="a"/>
        <w:rPr>
          <w:vertAlign w:val="superscript"/>
        </w:rPr>
      </w:pPr>
      <w:r>
        <w:t>Войтенко Д.А.</w:t>
      </w:r>
      <w:r>
        <w:rPr>
          <w:vertAlign w:val="superscript"/>
        </w:rPr>
        <w:t>1</w:t>
      </w:r>
      <w:r>
        <w:t xml:space="preserve">, </w:t>
      </w:r>
      <w:r w:rsidR="00703055">
        <w:t>Мишуков А.А.</w:t>
      </w:r>
      <w:r w:rsidR="00703055" w:rsidRPr="00703055">
        <w:rPr>
          <w:vertAlign w:val="superscript"/>
        </w:rPr>
        <w:t xml:space="preserve"> </w:t>
      </w:r>
      <w:r w:rsidR="00703055">
        <w:rPr>
          <w:vertAlign w:val="superscript"/>
        </w:rPr>
        <w:t>2</w:t>
      </w:r>
      <w:r w:rsidR="00703055">
        <w:t xml:space="preserve">, </w:t>
      </w:r>
      <w:r>
        <w:t>Ивановская Е.В.</w:t>
      </w:r>
      <w:r>
        <w:rPr>
          <w:vertAlign w:val="superscript"/>
        </w:rPr>
        <w:t>2,3</w:t>
      </w:r>
      <w:r>
        <w:t xml:space="preserve"> </w:t>
      </w:r>
    </w:p>
    <w:p w:rsidR="001B2839" w:rsidRDefault="001B2839" w:rsidP="001B2839">
      <w:pPr>
        <w:pStyle w:val="a1"/>
      </w:pPr>
    </w:p>
    <w:p w:rsidR="001B2839" w:rsidRPr="00510048" w:rsidRDefault="001B2839" w:rsidP="001B2839">
      <w:pPr>
        <w:ind w:firstLine="0"/>
        <w:jc w:val="center"/>
      </w:pPr>
      <w:r w:rsidRPr="0090704A">
        <w:rPr>
          <w:vertAlign w:val="superscript"/>
        </w:rPr>
        <w:t>1</w:t>
      </w:r>
      <w:r>
        <w:t xml:space="preserve">Московский государственный университет имени М.В. Ломоносова, Москва, Россия </w:t>
      </w:r>
    </w:p>
    <w:p w:rsidR="001B2839" w:rsidRPr="005B187E" w:rsidRDefault="001B2839" w:rsidP="001B2839">
      <w:pPr>
        <w:pStyle w:val="a1"/>
      </w:pPr>
      <w:r>
        <w:rPr>
          <w:vertAlign w:val="superscript"/>
        </w:rPr>
        <w:t>2</w:t>
      </w:r>
      <w:r w:rsidRPr="000E2B65">
        <w:t>ФГБУН</w:t>
      </w:r>
      <w:r>
        <w:rPr>
          <w:b/>
        </w:rPr>
        <w:t xml:space="preserve"> </w:t>
      </w:r>
      <w:r>
        <w:t>Центр теоретических проблем физико-химической фармакологии РАН, Москва, Россия</w:t>
      </w:r>
    </w:p>
    <w:p w:rsidR="001B2839" w:rsidRPr="004C1F2B" w:rsidRDefault="001B2839" w:rsidP="001B2839">
      <w:pPr>
        <w:pStyle w:val="a1"/>
      </w:pPr>
      <w:r>
        <w:rPr>
          <w:vertAlign w:val="superscript"/>
        </w:rPr>
        <w:t>3</w:t>
      </w:r>
      <w:r>
        <w:rPr>
          <w:bCs/>
        </w:rPr>
        <w:t xml:space="preserve"> РХТУ</w:t>
      </w:r>
      <w:r w:rsidR="00B603E2">
        <w:rPr>
          <w:bCs/>
        </w:rPr>
        <w:t xml:space="preserve"> им. Менделеева </w:t>
      </w:r>
    </w:p>
    <w:p w:rsidR="001B2839" w:rsidRPr="004C1F2B" w:rsidRDefault="001B2839" w:rsidP="001B2839">
      <w:pPr>
        <w:ind w:firstLine="0"/>
        <w:jc w:val="center"/>
      </w:pPr>
    </w:p>
    <w:p w:rsidR="000949AD" w:rsidRDefault="00056714" w:rsidP="000949AD">
      <w:pPr>
        <w:pStyle w:val="aa1"/>
      </w:pPr>
      <w:r>
        <w:t xml:space="preserve">Каждый живой организм в процессе своей жизнедеятельности сталкивается с неизбежным процессом старения. Человек не является исключением из правила, заметнее всего это выражается на коже. Ее старение связано с изменением активности клеток кожи – фибробластов </w:t>
      </w:r>
      <w:r w:rsidRPr="00056714">
        <w:t>[1]</w:t>
      </w:r>
      <w:r>
        <w:t xml:space="preserve">. Существует множество факторов, влияющих на активность фибробластов. В частности, за счет продуцируемого фибробластами ключевого полисахарида межклеточного матрикса – гиалуроновой кислоты (ГК) [2], кожа не теряет свою упругость и эластичность. Помимо внеклеточного матрикса </w:t>
      </w:r>
      <w:r w:rsidR="000949AD">
        <w:t xml:space="preserve">самые мелкие частицы ГК способны проникать внутрь клетки </w:t>
      </w:r>
      <w:r w:rsidR="000949AD" w:rsidRPr="000949AD">
        <w:t>[3]</w:t>
      </w:r>
      <w:r w:rsidR="000949AD">
        <w:t>. Таким образом, при введении в кожу высокомолекулярных поперечносшитых продуктов ГК необходимо учитывать способность ГК диффундировать и разложение, введенных продуктов под действием ферментов [4], все это необходимо для определения верной концентрации вводимого препарата и получения ожидаемого эффекта длительного омоложения.</w:t>
      </w:r>
    </w:p>
    <w:p w:rsidR="000949AD" w:rsidRDefault="000949AD" w:rsidP="000949AD">
      <w:pPr>
        <w:pStyle w:val="aa1"/>
      </w:pPr>
      <w:r>
        <w:t xml:space="preserve">Целью настоящей работы является </w:t>
      </w:r>
      <w:r w:rsidR="006B64B5">
        <w:t xml:space="preserve">разработка </w:t>
      </w:r>
      <w:r>
        <w:t xml:space="preserve">математической модели, позволяющей описать процессы </w:t>
      </w:r>
      <w:r w:rsidR="006B64B5">
        <w:t xml:space="preserve">распада высокомолекулярных продуктов в межклеточном матриксе, распространения фрагментов ГК в результате </w:t>
      </w:r>
      <w:r>
        <w:t>диффузии</w:t>
      </w:r>
      <w:r w:rsidR="006B64B5">
        <w:t xml:space="preserve">, захват </w:t>
      </w:r>
      <w:r>
        <w:t>ГК фибробласт</w:t>
      </w:r>
      <w:r w:rsidR="006B64B5">
        <w:t>ами и</w:t>
      </w:r>
      <w:r>
        <w:t xml:space="preserve"> влия</w:t>
      </w:r>
      <w:r w:rsidR="009D0B18">
        <w:t xml:space="preserve">ние </w:t>
      </w:r>
      <w:r w:rsidR="006B64B5">
        <w:t xml:space="preserve">ферментативной активности гиалуронидаз. </w:t>
      </w:r>
    </w:p>
    <w:p w:rsidR="001B2839" w:rsidRDefault="009D0B18" w:rsidP="006B64B5">
      <w:pPr>
        <w:pStyle w:val="aa1"/>
      </w:pPr>
      <w:r>
        <w:t>Математическая модель представляет собой систему дифференциальных уравнений в частных производных (типа «реакция-диффузия»</w:t>
      </w:r>
      <w:r w:rsidR="003B50E2">
        <w:t>), описывающих</w:t>
      </w:r>
      <w:r>
        <w:t xml:space="preserve"> процесс гидролиза </w:t>
      </w:r>
      <w:r w:rsidR="006B64B5">
        <w:t>высокомолекулярной ГК и</w:t>
      </w:r>
      <w:r>
        <w:t xml:space="preserve"> диффузии </w:t>
      </w:r>
      <w:r w:rsidR="006B64B5">
        <w:t>фрагментов</w:t>
      </w:r>
      <w:r w:rsidR="003B50E2">
        <w:t>.</w:t>
      </w:r>
      <w:r w:rsidR="006B64B5">
        <w:t xml:space="preserve"> </w:t>
      </w:r>
      <w:r w:rsidR="001B2839" w:rsidRPr="003B50E2">
        <w:rPr>
          <w:color w:val="000000" w:themeColor="text1"/>
        </w:rPr>
        <w:t xml:space="preserve">Интегрирование точечной модели (система ОДУ) проводилось методом </w:t>
      </w:r>
      <w:r w:rsidR="001B2839" w:rsidRPr="003B50E2">
        <w:rPr>
          <w:color w:val="000000" w:themeColor="text1"/>
          <w:lang w:val="en-US"/>
        </w:rPr>
        <w:t>LSODA</w:t>
      </w:r>
      <w:r w:rsidR="006B64B5">
        <w:rPr>
          <w:color w:val="000000" w:themeColor="text1"/>
        </w:rPr>
        <w:t xml:space="preserve"> в программе </w:t>
      </w:r>
      <w:r w:rsidR="006B64B5">
        <w:rPr>
          <w:color w:val="000000" w:themeColor="text1"/>
          <w:lang w:val="en-US"/>
        </w:rPr>
        <w:t>COPASI</w:t>
      </w:r>
      <w:r w:rsidR="001B2839" w:rsidRPr="003B50E2">
        <w:rPr>
          <w:color w:val="000000" w:themeColor="text1"/>
        </w:rPr>
        <w:t xml:space="preserve">. Интегрирование системы ДУЧП проводилось методом конечных объемов в программе </w:t>
      </w:r>
      <w:proofErr w:type="spellStart"/>
      <w:r w:rsidR="006B64B5">
        <w:rPr>
          <w:color w:val="000000" w:themeColor="text1"/>
          <w:lang w:val="en-US"/>
        </w:rPr>
        <w:t>Vcell</w:t>
      </w:r>
      <w:proofErr w:type="spellEnd"/>
      <w:r w:rsidR="001B2839" w:rsidRPr="003B50E2">
        <w:rPr>
          <w:color w:val="000000" w:themeColor="text1"/>
        </w:rPr>
        <w:t>.</w:t>
      </w:r>
      <w:r w:rsidR="006B64B5" w:rsidRPr="006B64B5">
        <w:rPr>
          <w:color w:val="000000" w:themeColor="text1"/>
        </w:rPr>
        <w:t xml:space="preserve"> </w:t>
      </w:r>
      <w:r w:rsidR="006B64B5">
        <w:rPr>
          <w:color w:val="000000" w:themeColor="text1"/>
        </w:rPr>
        <w:t xml:space="preserve">Для </w:t>
      </w:r>
      <w:r w:rsidR="006B64B5">
        <w:t xml:space="preserve">валидации предсказаний модели были поставлены эксперименты по пролифирации выделенных фибробластов человека в присутствии высокомолекулярных поперечносшитых продуктов ГК. </w:t>
      </w:r>
      <w:r w:rsidR="006B64B5">
        <w:lastRenderedPageBreak/>
        <w:t>Культивирование фибробластов проводилось стандартными методами в атмосфере 5% СО2 и 37</w:t>
      </w:r>
      <w:r w:rsidR="006B64B5" w:rsidRPr="006B64B5">
        <w:rPr>
          <w:vertAlign w:val="superscript"/>
        </w:rPr>
        <w:t>о</w:t>
      </w:r>
      <w:r w:rsidR="006B64B5">
        <w:t xml:space="preserve">С </w:t>
      </w:r>
      <w:r w:rsidR="006B64B5" w:rsidRPr="006B64B5">
        <w:t>[</w:t>
      </w:r>
      <w:r w:rsidR="006617FE">
        <w:t>7</w:t>
      </w:r>
      <w:r w:rsidR="006B64B5" w:rsidRPr="006B64B5">
        <w:t>].</w:t>
      </w:r>
      <w:r w:rsidR="00703055">
        <w:t xml:space="preserve"> Оценка пролиферации фибробластов проводилась методом проточной цитофлуориметрии</w:t>
      </w:r>
      <w:r w:rsidR="000F7D00">
        <w:t xml:space="preserve"> и </w:t>
      </w:r>
      <w:r w:rsidR="000F7D00">
        <w:rPr>
          <w:lang w:val="en-US"/>
        </w:rPr>
        <w:t>MTT</w:t>
      </w:r>
      <w:r w:rsidR="000F7D00" w:rsidRPr="000F7D00">
        <w:t>-</w:t>
      </w:r>
      <w:r w:rsidR="000F7D00">
        <w:t>теста</w:t>
      </w:r>
      <w:r w:rsidR="000F7D00" w:rsidRPr="000F7D00">
        <w:t>[8]</w:t>
      </w:r>
      <w:r w:rsidR="00703055">
        <w:t xml:space="preserve">. </w:t>
      </w:r>
    </w:p>
    <w:p w:rsidR="002E3198" w:rsidRDefault="00871C78" w:rsidP="001A3534">
      <w:pPr>
        <w:pStyle w:val="aa1"/>
      </w:pPr>
      <w:r>
        <w:t xml:space="preserve">В присутствии поперечно-сшитых продуктов гиалуроновой кислоты происходило статистически значимое увеличение скорости пролиферации фибробластов человека. </w:t>
      </w:r>
      <w:r w:rsidR="00B603E2">
        <w:t xml:space="preserve">В результате валидации модели </w:t>
      </w:r>
      <w:r w:rsidR="007228B9">
        <w:t xml:space="preserve">на </w:t>
      </w:r>
      <w:r w:rsidR="00B603E2">
        <w:t>экспериментальны</w:t>
      </w:r>
      <w:r w:rsidR="007228B9">
        <w:t>х</w:t>
      </w:r>
      <w:r w:rsidR="00B603E2">
        <w:t xml:space="preserve"> </w:t>
      </w:r>
      <w:r>
        <w:t>данных по пролифирации фибробластов были получены параметры деления фибробластов в культуре. В</w:t>
      </w:r>
      <w:r w:rsidR="001A3534">
        <w:t xml:space="preserve"> модели было получено снижение экспрессии </w:t>
      </w:r>
      <w:r w:rsidR="001A3534">
        <w:rPr>
          <w:lang w:val="en-US"/>
        </w:rPr>
        <w:t>CD</w:t>
      </w:r>
      <w:r w:rsidR="001A3534">
        <w:t>44</w:t>
      </w:r>
      <w:r>
        <w:t xml:space="preserve"> на поверхности фибробластов в присутствии гиалуроновой кислоты, что соотв</w:t>
      </w:r>
      <w:r w:rsidR="002E3198">
        <w:t xml:space="preserve">етствует литературным данным. </w:t>
      </w:r>
    </w:p>
    <w:p w:rsidR="00221349" w:rsidRDefault="001A3534" w:rsidP="00221349">
      <w:pPr>
        <w:pStyle w:val="aa1"/>
        <w:rPr>
          <w:color w:val="000000" w:themeColor="text1"/>
        </w:rPr>
      </w:pPr>
      <w:r>
        <w:t xml:space="preserve">Таким образом, в ходе работы была получена зависимость скорости деления фибробластов и экспрессии </w:t>
      </w:r>
      <w:r>
        <w:rPr>
          <w:lang w:val="en-US"/>
        </w:rPr>
        <w:t>CD</w:t>
      </w:r>
      <w:r w:rsidRPr="001A3534">
        <w:t>44</w:t>
      </w:r>
      <w:r>
        <w:t xml:space="preserve"> от концентрации продуктов ГК, что в свою очередь позволило сделать вывод о величине омолаживающего эффекта, оказываемого при введении препарата.</w:t>
      </w:r>
      <w:r w:rsidR="002E3198">
        <w:t xml:space="preserve"> </w:t>
      </w:r>
      <w:r w:rsidR="00221349">
        <w:rPr>
          <w:color w:val="000000" w:themeColor="text1"/>
        </w:rPr>
        <w:t>Данная математическая модель может быть применена для расчетов концентраций инъекции препарата в зависимости от индивидуальных особенностей пациента.</w:t>
      </w:r>
      <w:bookmarkStart w:id="0" w:name="_GoBack"/>
      <w:bookmarkEnd w:id="0"/>
    </w:p>
    <w:p w:rsidR="001B2839" w:rsidRPr="00A06E48" w:rsidRDefault="001B2839" w:rsidP="00221349">
      <w:pPr>
        <w:pStyle w:val="aa1"/>
        <w:rPr>
          <w:color w:val="000000" w:themeColor="text1"/>
        </w:rPr>
      </w:pPr>
      <w:r w:rsidRPr="00221349">
        <w:rPr>
          <w:color w:val="000000" w:themeColor="text1"/>
          <w:shd w:val="clear" w:color="auto" w:fill="FFFFFF"/>
        </w:rPr>
        <w:t>Исследование поддержано программой научных школ МГУ, грант 23-Ш06-08</w:t>
      </w:r>
    </w:p>
    <w:p w:rsidR="001B2839" w:rsidRPr="005B187E" w:rsidRDefault="001B2839" w:rsidP="001B2839">
      <w:pPr>
        <w:pStyle w:val="a3"/>
        <w:rPr>
          <w:lang w:val="en-US"/>
        </w:rPr>
      </w:pPr>
      <w:r>
        <w:t>ЛИТЕРАТУРА</w:t>
      </w:r>
      <w:r w:rsidRPr="005B187E">
        <w:rPr>
          <w:lang w:val="en-US"/>
        </w:rPr>
        <w:t xml:space="preserve"> </w:t>
      </w:r>
    </w:p>
    <w:p w:rsidR="001B2839" w:rsidRPr="005B187E" w:rsidRDefault="001B2839" w:rsidP="001B2839">
      <w:pPr>
        <w:pStyle w:val="aa1"/>
        <w:rPr>
          <w:lang w:val="en-US"/>
        </w:rPr>
      </w:pPr>
    </w:p>
    <w:p w:rsidR="001B2839" w:rsidRDefault="001B2839" w:rsidP="001B2839">
      <w:pPr>
        <w:pStyle w:val="a5"/>
        <w:rPr>
          <w:color w:val="000000" w:themeColor="text1"/>
        </w:rPr>
      </w:pPr>
      <w:r>
        <w:rPr>
          <w:color w:val="000000" w:themeColor="text1"/>
        </w:rPr>
        <w:t>1</w:t>
      </w:r>
      <w:r w:rsidRPr="00BF31F5">
        <w:rPr>
          <w:color w:val="000000" w:themeColor="text1"/>
        </w:rPr>
        <w:t xml:space="preserve">. Croce MA, </w:t>
      </w:r>
      <w:proofErr w:type="spellStart"/>
      <w:r w:rsidRPr="00BF31F5">
        <w:rPr>
          <w:color w:val="000000" w:themeColor="text1"/>
        </w:rPr>
        <w:t>Boraldi</w:t>
      </w:r>
      <w:proofErr w:type="spellEnd"/>
      <w:r w:rsidRPr="00BF31F5">
        <w:rPr>
          <w:color w:val="000000" w:themeColor="text1"/>
        </w:rPr>
        <w:t xml:space="preserve"> F, </w:t>
      </w:r>
      <w:proofErr w:type="spellStart"/>
      <w:r w:rsidRPr="00BF31F5">
        <w:rPr>
          <w:color w:val="000000" w:themeColor="text1"/>
        </w:rPr>
        <w:t>Quaglino</w:t>
      </w:r>
      <w:proofErr w:type="spellEnd"/>
      <w:r w:rsidRPr="00BF31F5">
        <w:rPr>
          <w:color w:val="000000" w:themeColor="text1"/>
        </w:rPr>
        <w:t xml:space="preserve"> D, </w:t>
      </w:r>
      <w:proofErr w:type="spellStart"/>
      <w:r w:rsidRPr="00BF31F5">
        <w:rPr>
          <w:color w:val="000000" w:themeColor="text1"/>
        </w:rPr>
        <w:t>Tiozzo</w:t>
      </w:r>
      <w:proofErr w:type="spellEnd"/>
      <w:r w:rsidRPr="00BF31F5">
        <w:rPr>
          <w:color w:val="000000" w:themeColor="text1"/>
        </w:rPr>
        <w:t xml:space="preserve"> R, </w:t>
      </w:r>
      <w:proofErr w:type="spellStart"/>
      <w:r w:rsidRPr="00BF31F5">
        <w:rPr>
          <w:color w:val="000000" w:themeColor="text1"/>
        </w:rPr>
        <w:t>Pasquali-Ronchetti</w:t>
      </w:r>
      <w:proofErr w:type="spellEnd"/>
      <w:r w:rsidRPr="00BF31F5">
        <w:rPr>
          <w:color w:val="000000" w:themeColor="text1"/>
        </w:rPr>
        <w:t xml:space="preserve"> I. </w:t>
      </w:r>
      <w:proofErr w:type="spellStart"/>
      <w:r w:rsidRPr="00BF31F5">
        <w:rPr>
          <w:color w:val="000000" w:themeColor="text1"/>
        </w:rPr>
        <w:t>Hyaluronan</w:t>
      </w:r>
      <w:proofErr w:type="spellEnd"/>
      <w:r w:rsidRPr="00BF31F5">
        <w:rPr>
          <w:color w:val="000000" w:themeColor="text1"/>
        </w:rPr>
        <w:t xml:space="preserve"> uptake by adult human skin fibroblasts in vitro. </w:t>
      </w:r>
      <w:proofErr w:type="spellStart"/>
      <w:r w:rsidRPr="00BF31F5">
        <w:rPr>
          <w:color w:val="000000" w:themeColor="text1"/>
        </w:rPr>
        <w:t>Eur</w:t>
      </w:r>
      <w:proofErr w:type="spellEnd"/>
      <w:r w:rsidRPr="00BF31F5">
        <w:rPr>
          <w:color w:val="000000" w:themeColor="text1"/>
        </w:rPr>
        <w:t xml:space="preserve"> J </w:t>
      </w:r>
      <w:proofErr w:type="spellStart"/>
      <w:r w:rsidRPr="00BF31F5">
        <w:rPr>
          <w:color w:val="000000" w:themeColor="text1"/>
        </w:rPr>
        <w:t>Histochem</w:t>
      </w:r>
      <w:proofErr w:type="spellEnd"/>
      <w:r w:rsidRPr="00BF31F5">
        <w:rPr>
          <w:color w:val="000000" w:themeColor="text1"/>
        </w:rPr>
        <w:t xml:space="preserve">. 2003;47(1):63-73. </w:t>
      </w:r>
      <w:proofErr w:type="spellStart"/>
      <w:r w:rsidRPr="00BF31F5">
        <w:rPr>
          <w:color w:val="000000" w:themeColor="text1"/>
        </w:rPr>
        <w:t>doi</w:t>
      </w:r>
      <w:proofErr w:type="spellEnd"/>
      <w:r w:rsidRPr="00BF31F5">
        <w:rPr>
          <w:color w:val="000000" w:themeColor="text1"/>
        </w:rPr>
        <w:t>: 10.4081/808. PMID: 12685559.</w:t>
      </w:r>
    </w:p>
    <w:p w:rsidR="001B2839" w:rsidRPr="005B187E" w:rsidRDefault="001B2839" w:rsidP="001B2839">
      <w:pPr>
        <w:pStyle w:val="a5"/>
        <w:rPr>
          <w:color w:val="000000" w:themeColor="text1"/>
        </w:rPr>
      </w:pPr>
      <w:r>
        <w:rPr>
          <w:color w:val="000000" w:themeColor="text1"/>
        </w:rPr>
        <w:t>2</w:t>
      </w:r>
      <w:r w:rsidRPr="00BF31F5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Y. </w:t>
      </w:r>
      <w:proofErr w:type="spellStart"/>
      <w:r>
        <w:rPr>
          <w:color w:val="000000" w:themeColor="text1"/>
        </w:rPr>
        <w:t>Tokita</w:t>
      </w:r>
      <w:proofErr w:type="spellEnd"/>
      <w:r>
        <w:rPr>
          <w:color w:val="000000" w:themeColor="text1"/>
        </w:rPr>
        <w:t>, A. Okamoto,</w:t>
      </w:r>
      <w:r w:rsidRPr="005B187E">
        <w:rPr>
          <w:color w:val="000000" w:themeColor="text1"/>
        </w:rPr>
        <w:t xml:space="preserve"> </w:t>
      </w:r>
      <w:r w:rsidRPr="00BF31F5">
        <w:rPr>
          <w:color w:val="000000" w:themeColor="text1"/>
        </w:rPr>
        <w:t xml:space="preserve">Hydrolytic </w:t>
      </w:r>
      <w:r>
        <w:rPr>
          <w:color w:val="000000" w:themeColor="text1"/>
        </w:rPr>
        <w:t>degradation of hyaluronic acid,</w:t>
      </w:r>
      <w:r w:rsidRPr="005B187E">
        <w:rPr>
          <w:color w:val="000000" w:themeColor="text1"/>
        </w:rPr>
        <w:t xml:space="preserve"> </w:t>
      </w:r>
      <w:r w:rsidRPr="00BF31F5">
        <w:rPr>
          <w:color w:val="000000" w:themeColor="text1"/>
        </w:rPr>
        <w:t>Pol</w:t>
      </w:r>
      <w:r>
        <w:rPr>
          <w:color w:val="000000" w:themeColor="text1"/>
        </w:rPr>
        <w:t>ymer Degradation and Stability,</w:t>
      </w:r>
      <w:r w:rsidRPr="005B187E">
        <w:rPr>
          <w:color w:val="000000" w:themeColor="text1"/>
        </w:rPr>
        <w:t xml:space="preserve"> </w:t>
      </w:r>
      <w:r>
        <w:rPr>
          <w:color w:val="000000" w:themeColor="text1"/>
        </w:rPr>
        <w:t>Volume 48, Issue 2,</w:t>
      </w:r>
      <w:r w:rsidRPr="005B187E">
        <w:rPr>
          <w:color w:val="000000" w:themeColor="text1"/>
        </w:rPr>
        <w:t xml:space="preserve"> </w:t>
      </w:r>
      <w:r>
        <w:rPr>
          <w:color w:val="000000" w:themeColor="text1"/>
        </w:rPr>
        <w:t>1995,</w:t>
      </w:r>
      <w:r w:rsidRPr="005B187E">
        <w:rPr>
          <w:color w:val="000000" w:themeColor="text1"/>
        </w:rPr>
        <w:t xml:space="preserve"> </w:t>
      </w:r>
      <w:r>
        <w:rPr>
          <w:color w:val="000000" w:themeColor="text1"/>
        </w:rPr>
        <w:t>Pages 269-273,</w:t>
      </w:r>
      <w:r w:rsidRPr="005B187E">
        <w:rPr>
          <w:color w:val="000000" w:themeColor="text1"/>
        </w:rPr>
        <w:t xml:space="preserve"> ISSN 0141-3910,</w:t>
      </w:r>
    </w:p>
    <w:p w:rsidR="001B2839" w:rsidRDefault="001B2839" w:rsidP="001B2839">
      <w:pPr>
        <w:pStyle w:val="a5"/>
        <w:rPr>
          <w:color w:val="000000" w:themeColor="text1"/>
        </w:rPr>
      </w:pPr>
      <w:r>
        <w:rPr>
          <w:color w:val="000000" w:themeColor="text1"/>
        </w:rPr>
        <w:t>3</w:t>
      </w:r>
      <w:r w:rsidRPr="005B187E">
        <w:rPr>
          <w:color w:val="000000" w:themeColor="text1"/>
        </w:rPr>
        <w:t>.</w:t>
      </w:r>
      <w:r w:rsidRPr="005B187E">
        <w:t xml:space="preserve"> </w:t>
      </w:r>
      <w:proofErr w:type="spellStart"/>
      <w:r w:rsidRPr="005B187E">
        <w:rPr>
          <w:color w:val="000000" w:themeColor="text1"/>
        </w:rPr>
        <w:t>Hofinger</w:t>
      </w:r>
      <w:proofErr w:type="spellEnd"/>
      <w:r w:rsidRPr="005B187E">
        <w:rPr>
          <w:color w:val="000000" w:themeColor="text1"/>
        </w:rPr>
        <w:t xml:space="preserve"> ES, Bernhardt G, </w:t>
      </w:r>
      <w:proofErr w:type="spellStart"/>
      <w:r w:rsidRPr="005B187E">
        <w:rPr>
          <w:color w:val="000000" w:themeColor="text1"/>
        </w:rPr>
        <w:t>Buschauer</w:t>
      </w:r>
      <w:proofErr w:type="spellEnd"/>
      <w:r w:rsidRPr="005B187E">
        <w:rPr>
          <w:color w:val="000000" w:themeColor="text1"/>
        </w:rPr>
        <w:t xml:space="preserve"> A. Kinetics of Hyal-1 and PH-20 hyaluronidases: comparison of minimal substrates and analysis of the </w:t>
      </w:r>
      <w:proofErr w:type="spellStart"/>
      <w:r w:rsidRPr="005B187E">
        <w:rPr>
          <w:color w:val="000000" w:themeColor="text1"/>
        </w:rPr>
        <w:t>transglycosylation</w:t>
      </w:r>
      <w:proofErr w:type="spellEnd"/>
      <w:r w:rsidRPr="005B187E">
        <w:rPr>
          <w:color w:val="000000" w:themeColor="text1"/>
        </w:rPr>
        <w:t xml:space="preserve"> reaction. </w:t>
      </w:r>
      <w:proofErr w:type="spellStart"/>
      <w:r w:rsidRPr="005B187E">
        <w:rPr>
          <w:color w:val="000000" w:themeColor="text1"/>
        </w:rPr>
        <w:t>Glycobiology</w:t>
      </w:r>
      <w:proofErr w:type="spellEnd"/>
      <w:r w:rsidRPr="005B187E">
        <w:rPr>
          <w:color w:val="000000" w:themeColor="text1"/>
        </w:rPr>
        <w:t xml:space="preserve">. 2007 Sep;17(9):963-71. </w:t>
      </w:r>
      <w:proofErr w:type="spellStart"/>
      <w:r w:rsidRPr="005B187E">
        <w:rPr>
          <w:color w:val="000000" w:themeColor="text1"/>
        </w:rPr>
        <w:t>doi</w:t>
      </w:r>
      <w:proofErr w:type="spellEnd"/>
      <w:r w:rsidRPr="005B187E">
        <w:rPr>
          <w:color w:val="000000" w:themeColor="text1"/>
        </w:rPr>
        <w:t>: 10.1093/</w:t>
      </w:r>
      <w:proofErr w:type="spellStart"/>
      <w:r w:rsidRPr="005B187E">
        <w:rPr>
          <w:color w:val="000000" w:themeColor="text1"/>
        </w:rPr>
        <w:t>glycob</w:t>
      </w:r>
      <w:proofErr w:type="spellEnd"/>
      <w:r w:rsidRPr="005B187E">
        <w:rPr>
          <w:color w:val="000000" w:themeColor="text1"/>
        </w:rPr>
        <w:t xml:space="preserve">/cwm070. </w:t>
      </w:r>
      <w:proofErr w:type="spellStart"/>
      <w:r w:rsidRPr="005B187E">
        <w:rPr>
          <w:color w:val="000000" w:themeColor="text1"/>
        </w:rPr>
        <w:t>Epub</w:t>
      </w:r>
      <w:proofErr w:type="spellEnd"/>
      <w:r w:rsidRPr="005B187E">
        <w:rPr>
          <w:color w:val="000000" w:themeColor="text1"/>
        </w:rPr>
        <w:t xml:space="preserve"> 2007 Jun 29. PMID: 17602139.</w:t>
      </w:r>
    </w:p>
    <w:p w:rsidR="000949AD" w:rsidRPr="000949AD" w:rsidRDefault="001B2839" w:rsidP="001B2839">
      <w:pPr>
        <w:pStyle w:val="a5"/>
        <w:rPr>
          <w:color w:val="000000" w:themeColor="text1"/>
        </w:rPr>
      </w:pPr>
      <w:r>
        <w:rPr>
          <w:color w:val="000000" w:themeColor="text1"/>
        </w:rPr>
        <w:t>4</w:t>
      </w:r>
      <w:r w:rsidRPr="005B187E">
        <w:rPr>
          <w:color w:val="000000" w:themeColor="text1"/>
        </w:rPr>
        <w:t>.</w:t>
      </w:r>
      <w:r w:rsidRPr="005B187E">
        <w:t xml:space="preserve"> </w:t>
      </w:r>
      <w:proofErr w:type="spellStart"/>
      <w:r w:rsidR="000949AD" w:rsidRPr="00A06E48">
        <w:rPr>
          <w:color w:val="000000" w:themeColor="text1"/>
        </w:rPr>
        <w:t>Rodén</w:t>
      </w:r>
      <w:proofErr w:type="spellEnd"/>
      <w:r w:rsidR="000949AD" w:rsidRPr="00A06E48">
        <w:rPr>
          <w:color w:val="000000" w:themeColor="text1"/>
        </w:rPr>
        <w:t xml:space="preserve"> L, Campbell P, Fraser JR, Laurent TC, </w:t>
      </w:r>
      <w:proofErr w:type="spellStart"/>
      <w:r w:rsidR="000949AD" w:rsidRPr="00A06E48">
        <w:rPr>
          <w:color w:val="000000" w:themeColor="text1"/>
        </w:rPr>
        <w:t>Pertoft</w:t>
      </w:r>
      <w:proofErr w:type="spellEnd"/>
      <w:r w:rsidR="000949AD" w:rsidRPr="00A06E48">
        <w:rPr>
          <w:color w:val="000000" w:themeColor="text1"/>
        </w:rPr>
        <w:t xml:space="preserve"> H, Thompson JN. </w:t>
      </w:r>
      <w:proofErr w:type="spellStart"/>
      <w:r w:rsidR="000949AD" w:rsidRPr="00A06E48">
        <w:rPr>
          <w:color w:val="000000" w:themeColor="text1"/>
        </w:rPr>
        <w:t>Enzymic</w:t>
      </w:r>
      <w:proofErr w:type="spellEnd"/>
      <w:r w:rsidR="000949AD" w:rsidRPr="00A06E48">
        <w:rPr>
          <w:color w:val="000000" w:themeColor="text1"/>
        </w:rPr>
        <w:t xml:space="preserve"> pathways of </w:t>
      </w:r>
      <w:proofErr w:type="spellStart"/>
      <w:r w:rsidR="000949AD" w:rsidRPr="00A06E48">
        <w:rPr>
          <w:color w:val="000000" w:themeColor="text1"/>
        </w:rPr>
        <w:t>hyaluronan</w:t>
      </w:r>
      <w:proofErr w:type="spellEnd"/>
      <w:r w:rsidR="000949AD" w:rsidRPr="00A06E48">
        <w:rPr>
          <w:color w:val="000000" w:themeColor="text1"/>
        </w:rPr>
        <w:t xml:space="preserve"> catabolism. Ciba Found </w:t>
      </w:r>
      <w:proofErr w:type="spellStart"/>
      <w:r w:rsidR="000949AD" w:rsidRPr="00A06E48">
        <w:rPr>
          <w:color w:val="000000" w:themeColor="text1"/>
        </w:rPr>
        <w:t>Symp</w:t>
      </w:r>
      <w:proofErr w:type="spellEnd"/>
      <w:r w:rsidR="000949AD" w:rsidRPr="00A06E48">
        <w:rPr>
          <w:color w:val="000000" w:themeColor="text1"/>
        </w:rPr>
        <w:t>. 1989</w:t>
      </w:r>
      <w:proofErr w:type="gramStart"/>
      <w:r w:rsidR="000949AD" w:rsidRPr="00A06E48">
        <w:rPr>
          <w:color w:val="000000" w:themeColor="text1"/>
        </w:rPr>
        <w:t>;143:60</w:t>
      </w:r>
      <w:proofErr w:type="gramEnd"/>
      <w:r w:rsidR="000949AD" w:rsidRPr="00A06E48">
        <w:rPr>
          <w:color w:val="000000" w:themeColor="text1"/>
        </w:rPr>
        <w:t>-76; discussion 76-86, 281-5</w:t>
      </w:r>
    </w:p>
    <w:p w:rsidR="001B2839" w:rsidRPr="006B64B5" w:rsidRDefault="001B2839" w:rsidP="001B2839">
      <w:pPr>
        <w:pStyle w:val="a5"/>
        <w:rPr>
          <w:color w:val="000000" w:themeColor="text1"/>
        </w:rPr>
      </w:pPr>
      <w:r w:rsidRPr="006B64B5">
        <w:rPr>
          <w:color w:val="000000" w:themeColor="text1"/>
        </w:rPr>
        <w:t xml:space="preserve">5. </w:t>
      </w:r>
      <w:r w:rsidRPr="005B187E">
        <w:rPr>
          <w:color w:val="000000" w:themeColor="text1"/>
          <w:lang w:val="ru-RU"/>
        </w:rPr>
        <w:t>Ивановская</w:t>
      </w:r>
      <w:r w:rsidRPr="006B64B5">
        <w:rPr>
          <w:color w:val="000000" w:themeColor="text1"/>
        </w:rPr>
        <w:t xml:space="preserve"> </w:t>
      </w:r>
      <w:r w:rsidRPr="005B187E">
        <w:rPr>
          <w:color w:val="000000" w:themeColor="text1"/>
          <w:lang w:val="ru-RU"/>
        </w:rPr>
        <w:t>Е</w:t>
      </w:r>
      <w:r w:rsidRPr="006B64B5">
        <w:rPr>
          <w:color w:val="000000" w:themeColor="text1"/>
        </w:rPr>
        <w:t>.</w:t>
      </w:r>
      <w:r w:rsidRPr="005B187E">
        <w:rPr>
          <w:color w:val="000000" w:themeColor="text1"/>
          <w:lang w:val="ru-RU"/>
        </w:rPr>
        <w:t>В</w:t>
      </w:r>
      <w:r w:rsidRPr="006B64B5">
        <w:rPr>
          <w:color w:val="000000" w:themeColor="text1"/>
        </w:rPr>
        <w:t xml:space="preserve">, </w:t>
      </w:r>
      <w:r>
        <w:rPr>
          <w:color w:val="000000" w:themeColor="text1"/>
          <w:lang w:val="ru-RU"/>
        </w:rPr>
        <w:t>Болдова</w:t>
      </w:r>
      <w:r w:rsidRPr="006B64B5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>А</w:t>
      </w:r>
      <w:r w:rsidRPr="006B64B5">
        <w:rPr>
          <w:color w:val="000000" w:themeColor="text1"/>
        </w:rPr>
        <w:t>.</w:t>
      </w:r>
      <w:r>
        <w:rPr>
          <w:color w:val="000000" w:themeColor="text1"/>
          <w:lang w:val="ru-RU"/>
        </w:rPr>
        <w:t>Е</w:t>
      </w:r>
      <w:r w:rsidRPr="006B64B5">
        <w:rPr>
          <w:color w:val="000000" w:themeColor="text1"/>
        </w:rPr>
        <w:t xml:space="preserve">., </w:t>
      </w:r>
      <w:r>
        <w:rPr>
          <w:color w:val="000000" w:themeColor="text1"/>
          <w:lang w:val="ru-RU"/>
        </w:rPr>
        <w:t>Сидорина</w:t>
      </w:r>
      <w:r w:rsidRPr="006B64B5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>А</w:t>
      </w:r>
      <w:r w:rsidRPr="006B64B5">
        <w:rPr>
          <w:color w:val="000000" w:themeColor="text1"/>
        </w:rPr>
        <w:t>.</w:t>
      </w:r>
      <w:r>
        <w:rPr>
          <w:color w:val="000000" w:themeColor="text1"/>
          <w:lang w:val="ru-RU"/>
        </w:rPr>
        <w:t>Н</w:t>
      </w:r>
      <w:r w:rsidRPr="006B64B5">
        <w:rPr>
          <w:color w:val="000000" w:themeColor="text1"/>
        </w:rPr>
        <w:t xml:space="preserve">., </w:t>
      </w:r>
      <w:r>
        <w:rPr>
          <w:color w:val="000000" w:themeColor="text1"/>
          <w:lang w:val="ru-RU"/>
        </w:rPr>
        <w:t>Ивановская</w:t>
      </w:r>
      <w:r w:rsidRPr="006B64B5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>Ю</w:t>
      </w:r>
      <w:r w:rsidRPr="006B64B5">
        <w:rPr>
          <w:color w:val="000000" w:themeColor="text1"/>
        </w:rPr>
        <w:t>.</w:t>
      </w:r>
      <w:r>
        <w:rPr>
          <w:color w:val="000000" w:themeColor="text1"/>
          <w:lang w:val="ru-RU"/>
        </w:rPr>
        <w:t>А</w:t>
      </w:r>
      <w:r w:rsidRPr="006B64B5">
        <w:rPr>
          <w:color w:val="000000" w:themeColor="text1"/>
        </w:rPr>
        <w:t xml:space="preserve">., </w:t>
      </w:r>
      <w:r>
        <w:rPr>
          <w:color w:val="000000" w:themeColor="text1"/>
          <w:lang w:val="ru-RU"/>
        </w:rPr>
        <w:t>Газитаева</w:t>
      </w:r>
      <w:r w:rsidRPr="006B64B5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>З</w:t>
      </w:r>
      <w:r w:rsidRPr="006B64B5">
        <w:rPr>
          <w:color w:val="000000" w:themeColor="text1"/>
        </w:rPr>
        <w:t>.</w:t>
      </w:r>
      <w:r>
        <w:rPr>
          <w:color w:val="000000" w:themeColor="text1"/>
          <w:lang w:val="ru-RU"/>
        </w:rPr>
        <w:t>И</w:t>
      </w:r>
      <w:r w:rsidRPr="006B64B5">
        <w:rPr>
          <w:color w:val="000000" w:themeColor="text1"/>
        </w:rPr>
        <w:t xml:space="preserve">., </w:t>
      </w:r>
      <w:r>
        <w:rPr>
          <w:color w:val="000000" w:themeColor="text1"/>
          <w:lang w:val="ru-RU"/>
        </w:rPr>
        <w:t>Свешникова</w:t>
      </w:r>
      <w:r w:rsidRPr="006B64B5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>А</w:t>
      </w:r>
      <w:r w:rsidRPr="006B64B5">
        <w:rPr>
          <w:color w:val="000000" w:themeColor="text1"/>
        </w:rPr>
        <w:t>.</w:t>
      </w:r>
      <w:r>
        <w:rPr>
          <w:color w:val="000000" w:themeColor="text1"/>
          <w:lang w:val="ru-RU"/>
        </w:rPr>
        <w:t>Н</w:t>
      </w:r>
      <w:r w:rsidRPr="006B64B5">
        <w:rPr>
          <w:color w:val="000000" w:themeColor="text1"/>
        </w:rPr>
        <w:t xml:space="preserve">., </w:t>
      </w:r>
      <w:r>
        <w:rPr>
          <w:color w:val="000000" w:themeColor="text1"/>
          <w:lang w:val="ru-RU"/>
        </w:rPr>
        <w:t>В</w:t>
      </w:r>
      <w:r w:rsidRPr="005B187E">
        <w:rPr>
          <w:color w:val="000000" w:themeColor="text1"/>
          <w:lang w:val="ru-RU"/>
        </w:rPr>
        <w:t>лияние</w:t>
      </w:r>
      <w:r w:rsidRPr="006B64B5">
        <w:rPr>
          <w:color w:val="000000" w:themeColor="text1"/>
        </w:rPr>
        <w:t xml:space="preserve"> </w:t>
      </w:r>
      <w:r w:rsidRPr="005B187E">
        <w:rPr>
          <w:color w:val="000000" w:themeColor="text1"/>
          <w:lang w:val="ru-RU"/>
        </w:rPr>
        <w:t>поперечносшитых</w:t>
      </w:r>
      <w:r w:rsidRPr="006B64B5">
        <w:rPr>
          <w:color w:val="000000" w:themeColor="text1"/>
        </w:rPr>
        <w:t xml:space="preserve"> </w:t>
      </w:r>
      <w:r w:rsidRPr="005B187E">
        <w:rPr>
          <w:color w:val="000000" w:themeColor="text1"/>
          <w:lang w:val="ru-RU"/>
        </w:rPr>
        <w:t>производных</w:t>
      </w:r>
      <w:r w:rsidRPr="006B64B5">
        <w:rPr>
          <w:color w:val="000000" w:themeColor="text1"/>
        </w:rPr>
        <w:t xml:space="preserve"> </w:t>
      </w:r>
      <w:r w:rsidRPr="005B187E">
        <w:rPr>
          <w:color w:val="000000" w:themeColor="text1"/>
          <w:lang w:val="ru-RU"/>
        </w:rPr>
        <w:t>высокомолекулярной</w:t>
      </w:r>
      <w:r w:rsidRPr="006B64B5">
        <w:rPr>
          <w:color w:val="000000" w:themeColor="text1"/>
        </w:rPr>
        <w:t xml:space="preserve"> </w:t>
      </w:r>
      <w:r w:rsidRPr="005B187E">
        <w:rPr>
          <w:color w:val="000000" w:themeColor="text1"/>
          <w:lang w:val="ru-RU"/>
        </w:rPr>
        <w:t>гиалуроновой</w:t>
      </w:r>
      <w:r w:rsidRPr="006B64B5">
        <w:rPr>
          <w:color w:val="000000" w:themeColor="text1"/>
        </w:rPr>
        <w:t xml:space="preserve"> </w:t>
      </w:r>
      <w:r w:rsidRPr="005B187E">
        <w:rPr>
          <w:color w:val="000000" w:themeColor="text1"/>
          <w:lang w:val="ru-RU"/>
        </w:rPr>
        <w:t>кислоты</w:t>
      </w:r>
      <w:r w:rsidRPr="006B64B5">
        <w:rPr>
          <w:color w:val="000000" w:themeColor="text1"/>
        </w:rPr>
        <w:t xml:space="preserve"> </w:t>
      </w:r>
      <w:r w:rsidRPr="005B187E">
        <w:rPr>
          <w:color w:val="000000" w:themeColor="text1"/>
          <w:lang w:val="ru-RU"/>
        </w:rPr>
        <w:t>на</w:t>
      </w:r>
      <w:r w:rsidRPr="006B64B5">
        <w:rPr>
          <w:color w:val="000000" w:themeColor="text1"/>
        </w:rPr>
        <w:t xml:space="preserve"> </w:t>
      </w:r>
      <w:r w:rsidRPr="005B187E">
        <w:rPr>
          <w:color w:val="000000" w:themeColor="text1"/>
          <w:lang w:val="ru-RU"/>
        </w:rPr>
        <w:t>пролифераци</w:t>
      </w:r>
      <w:r>
        <w:rPr>
          <w:color w:val="000000" w:themeColor="text1"/>
          <w:lang w:val="ru-RU"/>
        </w:rPr>
        <w:t>ю</w:t>
      </w:r>
      <w:r w:rsidRPr="006B64B5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>фибробластов</w:t>
      </w:r>
    </w:p>
    <w:p w:rsidR="000949AD" w:rsidRDefault="00A06E48" w:rsidP="000949AD">
      <w:pPr>
        <w:pStyle w:val="a5"/>
        <w:rPr>
          <w:color w:val="000000" w:themeColor="text1"/>
        </w:rPr>
      </w:pPr>
      <w:r w:rsidRPr="00A06E48">
        <w:rPr>
          <w:color w:val="000000" w:themeColor="text1"/>
        </w:rPr>
        <w:t>6.</w:t>
      </w:r>
      <w:r w:rsidRPr="00A06E48">
        <w:t xml:space="preserve"> </w:t>
      </w:r>
      <w:proofErr w:type="spellStart"/>
      <w:r w:rsidR="000949AD" w:rsidRPr="005B187E">
        <w:rPr>
          <w:color w:val="000000" w:themeColor="text1"/>
        </w:rPr>
        <w:t>Žádníková</w:t>
      </w:r>
      <w:proofErr w:type="spellEnd"/>
      <w:r w:rsidR="000949AD" w:rsidRPr="005B187E">
        <w:rPr>
          <w:color w:val="000000" w:themeColor="text1"/>
        </w:rPr>
        <w:t xml:space="preserve"> P, </w:t>
      </w:r>
      <w:proofErr w:type="spellStart"/>
      <w:r w:rsidR="000949AD" w:rsidRPr="005B187E">
        <w:rPr>
          <w:color w:val="000000" w:themeColor="text1"/>
        </w:rPr>
        <w:t>Šínová</w:t>
      </w:r>
      <w:proofErr w:type="spellEnd"/>
      <w:r w:rsidR="000949AD" w:rsidRPr="005B187E">
        <w:rPr>
          <w:color w:val="000000" w:themeColor="text1"/>
        </w:rPr>
        <w:t xml:space="preserve"> R, </w:t>
      </w:r>
      <w:proofErr w:type="spellStart"/>
      <w:r w:rsidR="000949AD" w:rsidRPr="005B187E">
        <w:rPr>
          <w:color w:val="000000" w:themeColor="text1"/>
        </w:rPr>
        <w:t>Pavlík</w:t>
      </w:r>
      <w:proofErr w:type="spellEnd"/>
      <w:r w:rsidR="000949AD" w:rsidRPr="005B187E">
        <w:rPr>
          <w:color w:val="000000" w:themeColor="text1"/>
        </w:rPr>
        <w:t xml:space="preserve"> V, </w:t>
      </w:r>
      <w:proofErr w:type="spellStart"/>
      <w:r w:rsidR="000949AD" w:rsidRPr="005B187E">
        <w:rPr>
          <w:color w:val="000000" w:themeColor="text1"/>
        </w:rPr>
        <w:t>Šimek</w:t>
      </w:r>
      <w:proofErr w:type="spellEnd"/>
      <w:r w:rsidR="000949AD" w:rsidRPr="005B187E">
        <w:rPr>
          <w:color w:val="000000" w:themeColor="text1"/>
        </w:rPr>
        <w:t xml:space="preserve"> M, </w:t>
      </w:r>
      <w:proofErr w:type="spellStart"/>
      <w:r w:rsidR="000949AD" w:rsidRPr="005B187E">
        <w:rPr>
          <w:color w:val="000000" w:themeColor="text1"/>
        </w:rPr>
        <w:t>Šafránková</w:t>
      </w:r>
      <w:proofErr w:type="spellEnd"/>
      <w:r w:rsidR="000949AD" w:rsidRPr="005B187E">
        <w:rPr>
          <w:color w:val="000000" w:themeColor="text1"/>
        </w:rPr>
        <w:t xml:space="preserve"> B, </w:t>
      </w:r>
      <w:proofErr w:type="spellStart"/>
      <w:r w:rsidR="000949AD" w:rsidRPr="005B187E">
        <w:rPr>
          <w:color w:val="000000" w:themeColor="text1"/>
        </w:rPr>
        <w:t>Hermannová</w:t>
      </w:r>
      <w:proofErr w:type="spellEnd"/>
      <w:r w:rsidR="000949AD" w:rsidRPr="005B187E">
        <w:rPr>
          <w:color w:val="000000" w:themeColor="text1"/>
        </w:rPr>
        <w:t xml:space="preserve"> M, </w:t>
      </w:r>
      <w:proofErr w:type="spellStart"/>
      <w:r w:rsidR="000949AD" w:rsidRPr="005B187E">
        <w:rPr>
          <w:color w:val="000000" w:themeColor="text1"/>
        </w:rPr>
        <w:t>Nešporová</w:t>
      </w:r>
      <w:proofErr w:type="spellEnd"/>
      <w:r w:rsidR="000949AD" w:rsidRPr="005B187E">
        <w:rPr>
          <w:color w:val="000000" w:themeColor="text1"/>
        </w:rPr>
        <w:t xml:space="preserve"> K, </w:t>
      </w:r>
      <w:proofErr w:type="spellStart"/>
      <w:r w:rsidR="000949AD" w:rsidRPr="005B187E">
        <w:rPr>
          <w:color w:val="000000" w:themeColor="text1"/>
        </w:rPr>
        <w:t>Velebný</w:t>
      </w:r>
      <w:proofErr w:type="spellEnd"/>
      <w:r w:rsidR="000949AD" w:rsidRPr="005B187E">
        <w:rPr>
          <w:color w:val="000000" w:themeColor="text1"/>
        </w:rPr>
        <w:t xml:space="preserve"> V. The Degradation of </w:t>
      </w:r>
      <w:proofErr w:type="spellStart"/>
      <w:r w:rsidR="000949AD" w:rsidRPr="005B187E">
        <w:rPr>
          <w:color w:val="000000" w:themeColor="text1"/>
        </w:rPr>
        <w:t>Hyaluronan</w:t>
      </w:r>
      <w:proofErr w:type="spellEnd"/>
      <w:r w:rsidR="000949AD" w:rsidRPr="005B187E">
        <w:rPr>
          <w:color w:val="000000" w:themeColor="text1"/>
        </w:rPr>
        <w:t xml:space="preserve"> in the Skin. Biomolecules. 2022 Feb 3;12(2):251. </w:t>
      </w:r>
      <w:proofErr w:type="spellStart"/>
      <w:r w:rsidR="000949AD" w:rsidRPr="005B187E">
        <w:rPr>
          <w:color w:val="000000" w:themeColor="text1"/>
        </w:rPr>
        <w:t>doi</w:t>
      </w:r>
      <w:proofErr w:type="spellEnd"/>
      <w:r w:rsidR="000949AD" w:rsidRPr="005B187E">
        <w:rPr>
          <w:color w:val="000000" w:themeColor="text1"/>
        </w:rPr>
        <w:t>: 10.3390/biom12020251. PMID: 35204753; PMCID: PMC8961566.</w:t>
      </w:r>
    </w:p>
    <w:p w:rsidR="006617FE" w:rsidRPr="006617FE" w:rsidRDefault="006617FE" w:rsidP="006617FE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Pr="006617FE">
        <w:rPr>
          <w:color w:val="000000" w:themeColor="text1"/>
        </w:rPr>
        <w:t xml:space="preserve">Garcia, Claudia &amp; </w:t>
      </w:r>
      <w:proofErr w:type="spellStart"/>
      <w:r w:rsidRPr="006617FE">
        <w:rPr>
          <w:color w:val="000000" w:themeColor="text1"/>
        </w:rPr>
        <w:t>Britto</w:t>
      </w:r>
      <w:proofErr w:type="spellEnd"/>
      <w:r w:rsidRPr="006617FE">
        <w:rPr>
          <w:color w:val="000000" w:themeColor="text1"/>
        </w:rPr>
        <w:t xml:space="preserve">, </w:t>
      </w:r>
      <w:proofErr w:type="spellStart"/>
      <w:r w:rsidRPr="006617FE">
        <w:rPr>
          <w:color w:val="000000" w:themeColor="text1"/>
        </w:rPr>
        <w:t>Dahyana</w:t>
      </w:r>
      <w:proofErr w:type="spellEnd"/>
      <w:r w:rsidRPr="006617FE">
        <w:rPr>
          <w:color w:val="000000" w:themeColor="text1"/>
        </w:rPr>
        <w:t xml:space="preserve"> &amp; </w:t>
      </w:r>
      <w:proofErr w:type="spellStart"/>
      <w:r w:rsidRPr="006617FE">
        <w:rPr>
          <w:color w:val="000000" w:themeColor="text1"/>
        </w:rPr>
        <w:t>Marelli</w:t>
      </w:r>
      <w:proofErr w:type="spellEnd"/>
      <w:r w:rsidRPr="006617FE">
        <w:rPr>
          <w:color w:val="000000" w:themeColor="text1"/>
        </w:rPr>
        <w:t>, Jean-Philippe. (2021). Plant Cell Culture Protocols.</w:t>
      </w:r>
    </w:p>
    <w:p w:rsidR="000949AD" w:rsidRPr="000F7D00" w:rsidRDefault="000F7D00" w:rsidP="000F7D00">
      <w:pPr>
        <w:pStyle w:val="a5"/>
      </w:pPr>
      <w:r>
        <w:t>8.</w:t>
      </w:r>
      <w:r w:rsidRPr="000F7D00">
        <w:t xml:space="preserve"> </w:t>
      </w:r>
      <w:proofErr w:type="spellStart"/>
      <w:r w:rsidRPr="000F7D00">
        <w:t>Abd</w:t>
      </w:r>
      <w:proofErr w:type="spellEnd"/>
      <w:r w:rsidRPr="000F7D00">
        <w:t xml:space="preserve">, </w:t>
      </w:r>
      <w:proofErr w:type="spellStart"/>
      <w:r w:rsidRPr="000F7D00">
        <w:t>Abdulkareem</w:t>
      </w:r>
      <w:proofErr w:type="spellEnd"/>
      <w:r w:rsidRPr="000F7D00">
        <w:t>. (2023). MTT (Assay protocol v1. 10.175</w:t>
      </w:r>
      <w:r>
        <w:t>04/protocols.io.eq2ly72emlx9/v1).</w:t>
      </w:r>
    </w:p>
    <w:p w:rsidR="001B2839" w:rsidRPr="001B2839" w:rsidRDefault="001B2839">
      <w:pPr>
        <w:rPr>
          <w:lang w:val="en-US"/>
        </w:rPr>
      </w:pPr>
    </w:p>
    <w:sectPr w:rsidR="001B2839" w:rsidRPr="001B2839" w:rsidSect="002935CE">
      <w:footerReference w:type="default" r:id="rId7"/>
      <w:pgSz w:w="8392" w:h="11907" w:code="11"/>
      <w:pgMar w:top="851" w:right="737" w:bottom="964" w:left="130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3F" w:rsidRDefault="00671D3F">
      <w:r>
        <w:separator/>
      </w:r>
    </w:p>
  </w:endnote>
  <w:endnote w:type="continuationSeparator" w:id="0">
    <w:p w:rsidR="00671D3F" w:rsidRDefault="0067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441880"/>
      <w:docPartObj>
        <w:docPartGallery w:val="Page Numbers (Bottom of Page)"/>
        <w:docPartUnique/>
      </w:docPartObj>
    </w:sdtPr>
    <w:sdtEndPr/>
    <w:sdtContent>
      <w:p w:rsidR="00615824" w:rsidRDefault="002213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1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5824" w:rsidRDefault="00671D3F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3F" w:rsidRDefault="00671D3F">
      <w:r>
        <w:separator/>
      </w:r>
    </w:p>
  </w:footnote>
  <w:footnote w:type="continuationSeparator" w:id="0">
    <w:p w:rsidR="00671D3F" w:rsidRDefault="00671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39"/>
    <w:rsid w:val="00056714"/>
    <w:rsid w:val="000949AD"/>
    <w:rsid w:val="000A73F3"/>
    <w:rsid w:val="000F7D00"/>
    <w:rsid w:val="001A3534"/>
    <w:rsid w:val="001B2839"/>
    <w:rsid w:val="001C6A40"/>
    <w:rsid w:val="00221349"/>
    <w:rsid w:val="002C5A19"/>
    <w:rsid w:val="002E3198"/>
    <w:rsid w:val="002F3B53"/>
    <w:rsid w:val="003B23B6"/>
    <w:rsid w:val="003B50E2"/>
    <w:rsid w:val="006617FE"/>
    <w:rsid w:val="00671D3F"/>
    <w:rsid w:val="006B64B5"/>
    <w:rsid w:val="00703055"/>
    <w:rsid w:val="007228B9"/>
    <w:rsid w:val="00871C78"/>
    <w:rsid w:val="009D0B18"/>
    <w:rsid w:val="009E6756"/>
    <w:rsid w:val="00A06E48"/>
    <w:rsid w:val="00B27115"/>
    <w:rsid w:val="00B603E2"/>
    <w:rsid w:val="00C127D1"/>
    <w:rsid w:val="00C4025C"/>
    <w:rsid w:val="00E2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2839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">
    <w:name w:val="aa_НАЗВАНИЕ"/>
    <w:basedOn w:val="Normal"/>
    <w:next w:val="Normal"/>
    <w:link w:val="aa0"/>
    <w:qFormat/>
    <w:rsid w:val="001B2839"/>
    <w:pPr>
      <w:widowControl w:val="0"/>
      <w:ind w:firstLine="0"/>
      <w:jc w:val="center"/>
    </w:pPr>
    <w:rPr>
      <w:color w:val="000000" w:themeColor="text1"/>
    </w:rPr>
  </w:style>
  <w:style w:type="paragraph" w:customStyle="1" w:styleId="a">
    <w:name w:val="аа_Авторы"/>
    <w:basedOn w:val="Normal"/>
    <w:next w:val="Normal"/>
    <w:link w:val="a0"/>
    <w:qFormat/>
    <w:rsid w:val="001B2839"/>
    <w:pPr>
      <w:widowControl w:val="0"/>
      <w:ind w:firstLine="0"/>
      <w:jc w:val="center"/>
    </w:pPr>
    <w:rPr>
      <w:i/>
    </w:rPr>
  </w:style>
  <w:style w:type="character" w:customStyle="1" w:styleId="aa0">
    <w:name w:val="aa_НАЗВАНИЕ Знак"/>
    <w:basedOn w:val="DefaultParagraphFont"/>
    <w:link w:val="aa"/>
    <w:rsid w:val="001B2839"/>
    <w:rPr>
      <w:rFonts w:ascii="Times New Roman" w:hAnsi="Times New Roman" w:cs="Times New Roman"/>
      <w:color w:val="000000" w:themeColor="text1"/>
      <w:sz w:val="20"/>
    </w:rPr>
  </w:style>
  <w:style w:type="paragraph" w:customStyle="1" w:styleId="a1">
    <w:name w:val="аа_Откуда"/>
    <w:basedOn w:val="Normal"/>
    <w:next w:val="Normal"/>
    <w:link w:val="a2"/>
    <w:qFormat/>
    <w:rsid w:val="001B2839"/>
    <w:pPr>
      <w:widowControl w:val="0"/>
      <w:ind w:firstLine="0"/>
      <w:jc w:val="center"/>
    </w:pPr>
  </w:style>
  <w:style w:type="character" w:customStyle="1" w:styleId="a0">
    <w:name w:val="аа_Авторы Знак"/>
    <w:basedOn w:val="DefaultParagraphFont"/>
    <w:link w:val="a"/>
    <w:rsid w:val="001B2839"/>
    <w:rPr>
      <w:rFonts w:ascii="Times New Roman" w:hAnsi="Times New Roman" w:cs="Times New Roman"/>
      <w:i/>
      <w:sz w:val="20"/>
    </w:rPr>
  </w:style>
  <w:style w:type="paragraph" w:customStyle="1" w:styleId="aa1">
    <w:name w:val="aa_Текст"/>
    <w:basedOn w:val="Normal"/>
    <w:link w:val="aa2"/>
    <w:qFormat/>
    <w:rsid w:val="001B2839"/>
    <w:pPr>
      <w:widowControl w:val="0"/>
    </w:pPr>
  </w:style>
  <w:style w:type="character" w:customStyle="1" w:styleId="a2">
    <w:name w:val="аа_Откуда Знак"/>
    <w:basedOn w:val="DefaultParagraphFont"/>
    <w:link w:val="a1"/>
    <w:rsid w:val="001B2839"/>
    <w:rPr>
      <w:rFonts w:ascii="Times New Roman" w:hAnsi="Times New Roman" w:cs="Times New Roman"/>
      <w:sz w:val="20"/>
    </w:rPr>
  </w:style>
  <w:style w:type="character" w:customStyle="1" w:styleId="aa2">
    <w:name w:val="aa_Текст Знак"/>
    <w:basedOn w:val="DefaultParagraphFont"/>
    <w:link w:val="aa1"/>
    <w:rsid w:val="001B2839"/>
    <w:rPr>
      <w:rFonts w:ascii="Times New Roman" w:hAnsi="Times New Roman" w:cs="Times New Roman"/>
      <w:sz w:val="20"/>
    </w:rPr>
  </w:style>
  <w:style w:type="paragraph" w:customStyle="1" w:styleId="a3">
    <w:name w:val="аа_ЛИТЕРАТУРА"/>
    <w:basedOn w:val="aa"/>
    <w:next w:val="Normal"/>
    <w:link w:val="a4"/>
    <w:qFormat/>
    <w:rsid w:val="001B2839"/>
  </w:style>
  <w:style w:type="paragraph" w:customStyle="1" w:styleId="a5">
    <w:name w:val="аа_Список_лит"/>
    <w:basedOn w:val="aa1"/>
    <w:link w:val="a6"/>
    <w:qFormat/>
    <w:rsid w:val="001B2839"/>
    <w:pPr>
      <w:tabs>
        <w:tab w:val="left" w:pos="284"/>
      </w:tabs>
      <w:ind w:firstLine="0"/>
    </w:pPr>
    <w:rPr>
      <w:sz w:val="18"/>
      <w:szCs w:val="18"/>
      <w:lang w:val="en-US"/>
    </w:rPr>
  </w:style>
  <w:style w:type="character" w:customStyle="1" w:styleId="a4">
    <w:name w:val="аа_ЛИТЕРАТУРА Знак"/>
    <w:basedOn w:val="aa0"/>
    <w:link w:val="a3"/>
    <w:rsid w:val="001B2839"/>
    <w:rPr>
      <w:rFonts w:ascii="Times New Roman" w:hAnsi="Times New Roman" w:cs="Times New Roman"/>
      <w:color w:val="000000" w:themeColor="text1"/>
      <w:sz w:val="20"/>
    </w:rPr>
  </w:style>
  <w:style w:type="character" w:customStyle="1" w:styleId="a6">
    <w:name w:val="аа_Список_лит Знак"/>
    <w:basedOn w:val="aa2"/>
    <w:link w:val="a5"/>
    <w:rsid w:val="001B2839"/>
    <w:rPr>
      <w:rFonts w:ascii="Times New Roma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28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839"/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B2839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">
    <w:name w:val="aa_НАЗВАНИЕ"/>
    <w:basedOn w:val="Normal"/>
    <w:next w:val="Normal"/>
    <w:link w:val="aa0"/>
    <w:qFormat/>
    <w:rsid w:val="001B2839"/>
    <w:pPr>
      <w:widowControl w:val="0"/>
      <w:ind w:firstLine="0"/>
      <w:jc w:val="center"/>
    </w:pPr>
    <w:rPr>
      <w:color w:val="000000" w:themeColor="text1"/>
    </w:rPr>
  </w:style>
  <w:style w:type="paragraph" w:customStyle="1" w:styleId="a">
    <w:name w:val="аа_Авторы"/>
    <w:basedOn w:val="Normal"/>
    <w:next w:val="Normal"/>
    <w:link w:val="a0"/>
    <w:qFormat/>
    <w:rsid w:val="001B2839"/>
    <w:pPr>
      <w:widowControl w:val="0"/>
      <w:ind w:firstLine="0"/>
      <w:jc w:val="center"/>
    </w:pPr>
    <w:rPr>
      <w:i/>
    </w:rPr>
  </w:style>
  <w:style w:type="character" w:customStyle="1" w:styleId="aa0">
    <w:name w:val="aa_НАЗВАНИЕ Знак"/>
    <w:basedOn w:val="DefaultParagraphFont"/>
    <w:link w:val="aa"/>
    <w:rsid w:val="001B2839"/>
    <w:rPr>
      <w:rFonts w:ascii="Times New Roman" w:hAnsi="Times New Roman" w:cs="Times New Roman"/>
      <w:color w:val="000000" w:themeColor="text1"/>
      <w:sz w:val="20"/>
    </w:rPr>
  </w:style>
  <w:style w:type="paragraph" w:customStyle="1" w:styleId="a1">
    <w:name w:val="аа_Откуда"/>
    <w:basedOn w:val="Normal"/>
    <w:next w:val="Normal"/>
    <w:link w:val="a2"/>
    <w:qFormat/>
    <w:rsid w:val="001B2839"/>
    <w:pPr>
      <w:widowControl w:val="0"/>
      <w:ind w:firstLine="0"/>
      <w:jc w:val="center"/>
    </w:pPr>
  </w:style>
  <w:style w:type="character" w:customStyle="1" w:styleId="a0">
    <w:name w:val="аа_Авторы Знак"/>
    <w:basedOn w:val="DefaultParagraphFont"/>
    <w:link w:val="a"/>
    <w:rsid w:val="001B2839"/>
    <w:rPr>
      <w:rFonts w:ascii="Times New Roman" w:hAnsi="Times New Roman" w:cs="Times New Roman"/>
      <w:i/>
      <w:sz w:val="20"/>
    </w:rPr>
  </w:style>
  <w:style w:type="paragraph" w:customStyle="1" w:styleId="aa1">
    <w:name w:val="aa_Текст"/>
    <w:basedOn w:val="Normal"/>
    <w:link w:val="aa2"/>
    <w:qFormat/>
    <w:rsid w:val="001B2839"/>
    <w:pPr>
      <w:widowControl w:val="0"/>
    </w:pPr>
  </w:style>
  <w:style w:type="character" w:customStyle="1" w:styleId="a2">
    <w:name w:val="аа_Откуда Знак"/>
    <w:basedOn w:val="DefaultParagraphFont"/>
    <w:link w:val="a1"/>
    <w:rsid w:val="001B2839"/>
    <w:rPr>
      <w:rFonts w:ascii="Times New Roman" w:hAnsi="Times New Roman" w:cs="Times New Roman"/>
      <w:sz w:val="20"/>
    </w:rPr>
  </w:style>
  <w:style w:type="character" w:customStyle="1" w:styleId="aa2">
    <w:name w:val="aa_Текст Знак"/>
    <w:basedOn w:val="DefaultParagraphFont"/>
    <w:link w:val="aa1"/>
    <w:rsid w:val="001B2839"/>
    <w:rPr>
      <w:rFonts w:ascii="Times New Roman" w:hAnsi="Times New Roman" w:cs="Times New Roman"/>
      <w:sz w:val="20"/>
    </w:rPr>
  </w:style>
  <w:style w:type="paragraph" w:customStyle="1" w:styleId="a3">
    <w:name w:val="аа_ЛИТЕРАТУРА"/>
    <w:basedOn w:val="aa"/>
    <w:next w:val="Normal"/>
    <w:link w:val="a4"/>
    <w:qFormat/>
    <w:rsid w:val="001B2839"/>
  </w:style>
  <w:style w:type="paragraph" w:customStyle="1" w:styleId="a5">
    <w:name w:val="аа_Список_лит"/>
    <w:basedOn w:val="aa1"/>
    <w:link w:val="a6"/>
    <w:qFormat/>
    <w:rsid w:val="001B2839"/>
    <w:pPr>
      <w:tabs>
        <w:tab w:val="left" w:pos="284"/>
      </w:tabs>
      <w:ind w:firstLine="0"/>
    </w:pPr>
    <w:rPr>
      <w:sz w:val="18"/>
      <w:szCs w:val="18"/>
      <w:lang w:val="en-US"/>
    </w:rPr>
  </w:style>
  <w:style w:type="character" w:customStyle="1" w:styleId="a4">
    <w:name w:val="аа_ЛИТЕРАТУРА Знак"/>
    <w:basedOn w:val="aa0"/>
    <w:link w:val="a3"/>
    <w:rsid w:val="001B2839"/>
    <w:rPr>
      <w:rFonts w:ascii="Times New Roman" w:hAnsi="Times New Roman" w:cs="Times New Roman"/>
      <w:color w:val="000000" w:themeColor="text1"/>
      <w:sz w:val="20"/>
    </w:rPr>
  </w:style>
  <w:style w:type="character" w:customStyle="1" w:styleId="a6">
    <w:name w:val="аа_Список_лит Знак"/>
    <w:basedOn w:val="aa2"/>
    <w:link w:val="a5"/>
    <w:rsid w:val="001B2839"/>
    <w:rPr>
      <w:rFonts w:ascii="Times New Roman" w:hAnsi="Times New Roman" w:cs="Times New Roman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28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839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Stacey Sveshnikova</cp:lastModifiedBy>
  <cp:revision>4</cp:revision>
  <dcterms:created xsi:type="dcterms:W3CDTF">2024-02-29T09:24:00Z</dcterms:created>
  <dcterms:modified xsi:type="dcterms:W3CDTF">2024-02-29T13:42:00Z</dcterms:modified>
</cp:coreProperties>
</file>