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54950" w14:textId="41B624D4" w:rsidR="00A2023B" w:rsidRPr="00FC09AC" w:rsidRDefault="006A20AB" w:rsidP="00A2023B">
      <w:pPr>
        <w:jc w:val="center"/>
        <w:rPr>
          <w:rFonts w:ascii="Times New Roman" w:hAnsi="Times New Roman" w:cs="Times New Roman"/>
          <w:b/>
        </w:rPr>
      </w:pPr>
      <w:r w:rsidRPr="00FC09AC">
        <w:rPr>
          <w:rFonts w:ascii="Times New Roman" w:hAnsi="Times New Roman" w:cs="Times New Roman"/>
          <w:b/>
        </w:rPr>
        <w:t>Оценк</w:t>
      </w:r>
      <w:r w:rsidR="002F25EF" w:rsidRPr="00FC09AC">
        <w:rPr>
          <w:rFonts w:ascii="Times New Roman" w:hAnsi="Times New Roman" w:cs="Times New Roman"/>
          <w:b/>
        </w:rPr>
        <w:t>а</w:t>
      </w:r>
      <w:r w:rsidRPr="00FC09AC">
        <w:rPr>
          <w:rFonts w:ascii="Times New Roman" w:hAnsi="Times New Roman" w:cs="Times New Roman"/>
          <w:b/>
        </w:rPr>
        <w:t xml:space="preserve"> сейсмического момента для</w:t>
      </w:r>
      <w:r w:rsidR="00B9198B" w:rsidRPr="00FC09AC">
        <w:rPr>
          <w:rFonts w:ascii="Times New Roman" w:hAnsi="Times New Roman" w:cs="Times New Roman"/>
          <w:b/>
        </w:rPr>
        <w:t xml:space="preserve"> землетрясений Ключевской группы вулканов</w:t>
      </w:r>
    </w:p>
    <w:p w14:paraId="3A4A80C4" w14:textId="77777777" w:rsidR="004739B5" w:rsidRPr="00FC09AC" w:rsidRDefault="004739B5" w:rsidP="004739B5">
      <w:pPr>
        <w:jc w:val="center"/>
        <w:rPr>
          <w:rFonts w:ascii="Times New Roman" w:hAnsi="Times New Roman" w:cs="Times New Roman"/>
          <w:b/>
          <w:i/>
        </w:rPr>
      </w:pPr>
      <w:r w:rsidRPr="00FC09AC">
        <w:rPr>
          <w:rFonts w:ascii="Times New Roman" w:hAnsi="Times New Roman" w:cs="Times New Roman"/>
          <w:b/>
          <w:i/>
        </w:rPr>
        <w:t>Молокова Алисия Павловна</w:t>
      </w:r>
    </w:p>
    <w:p w14:paraId="573ABF09" w14:textId="77777777" w:rsidR="004739B5" w:rsidRPr="00FC09AC" w:rsidRDefault="004739B5" w:rsidP="004739B5">
      <w:pPr>
        <w:jc w:val="center"/>
        <w:rPr>
          <w:rFonts w:ascii="Times New Roman" w:hAnsi="Times New Roman" w:cs="Times New Roman"/>
          <w:i/>
        </w:rPr>
      </w:pPr>
      <w:r w:rsidRPr="00FC09AC">
        <w:rPr>
          <w:rFonts w:ascii="Times New Roman" w:hAnsi="Times New Roman" w:cs="Times New Roman"/>
          <w:i/>
        </w:rPr>
        <w:t>Студент</w:t>
      </w:r>
    </w:p>
    <w:p w14:paraId="03BFA253" w14:textId="77777777" w:rsidR="004739B5" w:rsidRPr="00FC09AC" w:rsidRDefault="004739B5" w:rsidP="004739B5">
      <w:pPr>
        <w:jc w:val="center"/>
        <w:rPr>
          <w:rFonts w:ascii="Times New Roman" w:hAnsi="Times New Roman" w:cs="Times New Roman"/>
          <w:i/>
        </w:rPr>
      </w:pPr>
      <w:r w:rsidRPr="00FC09AC">
        <w:rPr>
          <w:rFonts w:ascii="Times New Roman" w:hAnsi="Times New Roman" w:cs="Times New Roman"/>
          <w:i/>
        </w:rPr>
        <w:t>Московский государственный университет имени М.В.Ломоносова,</w:t>
      </w:r>
    </w:p>
    <w:p w14:paraId="69C30CC3" w14:textId="77777777" w:rsidR="004739B5" w:rsidRPr="00FC09AC" w:rsidRDefault="004739B5" w:rsidP="004739B5">
      <w:pPr>
        <w:jc w:val="center"/>
        <w:rPr>
          <w:rFonts w:ascii="Times New Roman" w:hAnsi="Times New Roman" w:cs="Times New Roman"/>
          <w:i/>
        </w:rPr>
      </w:pPr>
      <w:r w:rsidRPr="00FC09AC">
        <w:rPr>
          <w:rFonts w:ascii="Times New Roman" w:hAnsi="Times New Roman" w:cs="Times New Roman"/>
          <w:i/>
        </w:rPr>
        <w:t>Физический факультет, Москва, Россия</w:t>
      </w:r>
    </w:p>
    <w:p w14:paraId="7ACD8108" w14:textId="77777777" w:rsidR="004739B5" w:rsidRPr="00FC09AC" w:rsidRDefault="004739B5" w:rsidP="008F216E">
      <w:pPr>
        <w:jc w:val="center"/>
        <w:rPr>
          <w:rFonts w:ascii="Times New Roman" w:hAnsi="Times New Roman" w:cs="Times New Roman"/>
          <w:i/>
          <w:lang w:val="en-US"/>
        </w:rPr>
      </w:pPr>
      <w:r w:rsidRPr="00FC09AC">
        <w:rPr>
          <w:rFonts w:ascii="Times New Roman" w:hAnsi="Times New Roman" w:cs="Times New Roman"/>
          <w:i/>
          <w:lang w:val="en-US"/>
        </w:rPr>
        <w:t xml:space="preserve">E-mail: </w:t>
      </w:r>
      <w:hyperlink r:id="rId5" w:history="1">
        <w:r w:rsidRPr="00FC09AC">
          <w:rPr>
            <w:rStyle w:val="a3"/>
            <w:rFonts w:ascii="Times New Roman" w:hAnsi="Times New Roman" w:cs="Times New Roman"/>
            <w:i/>
            <w:lang w:val="en-US"/>
          </w:rPr>
          <w:t>molokova.ap18@physics.msu.ru</w:t>
        </w:r>
      </w:hyperlink>
    </w:p>
    <w:p w14:paraId="1BE21E1E" w14:textId="5BA34273" w:rsidR="00CF685F" w:rsidRPr="00FC09AC" w:rsidRDefault="008F216E" w:rsidP="00CF685F">
      <w:pPr>
        <w:ind w:firstLine="709"/>
        <w:jc w:val="both"/>
        <w:rPr>
          <w:rFonts w:ascii="Times New Roman" w:hAnsi="Times New Roman" w:cs="Times New Roman"/>
          <w:iCs/>
        </w:rPr>
      </w:pPr>
      <w:r w:rsidRPr="00FC09AC">
        <w:rPr>
          <w:rFonts w:ascii="Times New Roman" w:hAnsi="Times New Roman" w:cs="Times New Roman"/>
        </w:rPr>
        <w:t>В 2015–2016 гг. в районе Ключевской группы вулканов в рамках проекта KISS, были установлены 77 автономных сейсмических станции сроком на 1 год. В результате их работы было записано 2136 событий [</w:t>
      </w:r>
      <w:r w:rsidR="009628BD" w:rsidRPr="00FC09AC">
        <w:rPr>
          <w:rFonts w:ascii="Times New Roman" w:hAnsi="Times New Roman" w:cs="Times New Roman"/>
        </w:rPr>
        <w:t>3</w:t>
      </w:r>
      <w:r w:rsidRPr="00FC09AC">
        <w:rPr>
          <w:rFonts w:ascii="Times New Roman" w:hAnsi="Times New Roman" w:cs="Times New Roman"/>
        </w:rPr>
        <w:t xml:space="preserve">], из которых было выделено 343 вулканических землетрясения под Ключевской группой вулканов (КГВ). </w:t>
      </w:r>
      <w:r w:rsidR="00425A8B" w:rsidRPr="00FC09AC">
        <w:rPr>
          <w:rFonts w:ascii="Times New Roman" w:hAnsi="Times New Roman" w:cs="Times New Roman"/>
          <w:iCs/>
        </w:rPr>
        <w:t xml:space="preserve">В </w:t>
      </w:r>
      <w:r w:rsidRPr="00FC09AC">
        <w:rPr>
          <w:rFonts w:ascii="Times New Roman" w:hAnsi="Times New Roman" w:cs="Times New Roman"/>
          <w:iCs/>
        </w:rPr>
        <w:t xml:space="preserve">данной работе </w:t>
      </w:r>
      <w:r w:rsidR="00CF685F" w:rsidRPr="00FC09AC">
        <w:rPr>
          <w:rFonts w:ascii="Times New Roman" w:hAnsi="Times New Roman" w:cs="Times New Roman"/>
          <w:iCs/>
        </w:rPr>
        <w:t>оценивается такой очаговый параметр как сейсмический момент</w:t>
      </w:r>
      <w:r w:rsidRPr="00FC09AC">
        <w:rPr>
          <w:rFonts w:ascii="Times New Roman" w:hAnsi="Times New Roman" w:cs="Times New Roman"/>
          <w:iCs/>
        </w:rPr>
        <w:t xml:space="preserve"> </w:t>
      </w:r>
      <w:r w:rsidR="00CF685F" w:rsidRPr="00FC09AC">
        <w:rPr>
          <w:rFonts w:ascii="Times New Roman" w:hAnsi="Times New Roman" w:cs="Times New Roman"/>
          <w:iCs/>
        </w:rPr>
        <w:t>для разных типов вулканических землетрясений – длиннопериодных (ДП) и высокочастотных (ВЧ) землетрясений. Классификаци</w:t>
      </w:r>
      <w:r w:rsidR="002F25EF" w:rsidRPr="00FC09AC">
        <w:rPr>
          <w:rFonts w:ascii="Times New Roman" w:hAnsi="Times New Roman" w:cs="Times New Roman"/>
          <w:iCs/>
        </w:rPr>
        <w:t>я</w:t>
      </w:r>
      <w:r w:rsidR="00CF685F" w:rsidRPr="00FC09AC">
        <w:rPr>
          <w:rFonts w:ascii="Times New Roman" w:hAnsi="Times New Roman" w:cs="Times New Roman"/>
          <w:iCs/>
        </w:rPr>
        <w:t xml:space="preserve"> зарегистрированных событий была выполнена ранее и описана в [</w:t>
      </w:r>
      <w:r w:rsidR="009628BD" w:rsidRPr="00FC09AC">
        <w:rPr>
          <w:rFonts w:ascii="Times New Roman" w:hAnsi="Times New Roman" w:cs="Times New Roman"/>
          <w:iCs/>
        </w:rPr>
        <w:t>1</w:t>
      </w:r>
      <w:r w:rsidR="00CF685F" w:rsidRPr="00FC09AC">
        <w:rPr>
          <w:rFonts w:ascii="Times New Roman" w:hAnsi="Times New Roman" w:cs="Times New Roman"/>
          <w:iCs/>
        </w:rPr>
        <w:t>].</w:t>
      </w:r>
    </w:p>
    <w:p w14:paraId="6867B798" w14:textId="77777777" w:rsidR="00A278D5" w:rsidRPr="00FC09AC" w:rsidRDefault="00607AB3" w:rsidP="00A278D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</w:rPr>
      </w:pPr>
      <w:r w:rsidRPr="00FC09AC">
        <w:rPr>
          <w:rFonts w:ascii="Times New Roman" w:hAnsi="Times New Roman" w:cs="Times New Roman"/>
          <w:iCs/>
        </w:rPr>
        <w:t xml:space="preserve">Для оценки сейсмического момента отбирались записи наилучшего качества по критерию отношения сигнал-шум. </w:t>
      </w:r>
      <w:r w:rsidRPr="00FC09AC">
        <w:rPr>
          <w:rFonts w:ascii="Times New Roman" w:hAnsi="Times New Roman" w:cs="Times New Roman"/>
        </w:rPr>
        <w:t>При этом, поскольку в работе анализируются спектры в широком диапазоне частот, применялись две независимые оценки отношения сигнал-шум: классическая, согласно которой оценивается отношение средних амплитуд в двух интервалах записи длительностью по 30 секунд, и дополнительная</w:t>
      </w:r>
      <w:r w:rsidR="00A278D5" w:rsidRPr="00FC09AC">
        <w:rPr>
          <w:rFonts w:ascii="Times New Roman" w:hAnsi="Times New Roman" w:cs="Times New Roman"/>
        </w:rPr>
        <w:t xml:space="preserve"> </w:t>
      </w:r>
      <w:r w:rsidRPr="00FC09AC">
        <w:rPr>
          <w:rFonts w:ascii="Times New Roman" w:hAnsi="Times New Roman" w:cs="Times New Roman"/>
        </w:rPr>
        <w:t xml:space="preserve">оценка «по площадям». </w:t>
      </w:r>
      <w:r w:rsidR="00A278D5" w:rsidRPr="00FC09AC">
        <w:rPr>
          <w:rFonts w:ascii="Times New Roman" w:hAnsi="Times New Roman" w:cs="Times New Roman"/>
        </w:rPr>
        <w:t xml:space="preserve">Дополнительная оценка определяется с помощью амплитудных </w:t>
      </w:r>
      <w:r w:rsidRPr="00FC09AC">
        <w:rPr>
          <w:rFonts w:ascii="Times New Roman" w:hAnsi="Times New Roman" w:cs="Times New Roman"/>
        </w:rPr>
        <w:t>спектр</w:t>
      </w:r>
      <w:r w:rsidR="00A278D5" w:rsidRPr="00FC09AC">
        <w:rPr>
          <w:rFonts w:ascii="Times New Roman" w:hAnsi="Times New Roman" w:cs="Times New Roman"/>
        </w:rPr>
        <w:t>ов</w:t>
      </w:r>
      <w:r w:rsidRPr="00FC09AC">
        <w:rPr>
          <w:rFonts w:ascii="Times New Roman" w:hAnsi="Times New Roman" w:cs="Times New Roman"/>
        </w:rPr>
        <w:t xml:space="preserve"> Фурье сигнала и шума, </w:t>
      </w:r>
      <w:r w:rsidR="00A278D5" w:rsidRPr="00FC09AC">
        <w:rPr>
          <w:rFonts w:ascii="Times New Roman" w:hAnsi="Times New Roman" w:cs="Times New Roman"/>
        </w:rPr>
        <w:t>по</w:t>
      </w:r>
      <w:r w:rsidRPr="00FC09AC">
        <w:rPr>
          <w:rFonts w:ascii="Times New Roman" w:hAnsi="Times New Roman" w:cs="Times New Roman"/>
        </w:rPr>
        <w:t xml:space="preserve"> нормированн</w:t>
      </w:r>
      <w:r w:rsidR="00A278D5" w:rsidRPr="00FC09AC">
        <w:rPr>
          <w:rFonts w:ascii="Times New Roman" w:hAnsi="Times New Roman" w:cs="Times New Roman"/>
        </w:rPr>
        <w:t>ой</w:t>
      </w:r>
      <w:r w:rsidRPr="00FC09AC">
        <w:rPr>
          <w:rFonts w:ascii="Times New Roman" w:hAnsi="Times New Roman" w:cs="Times New Roman"/>
        </w:rPr>
        <w:t xml:space="preserve"> площад</w:t>
      </w:r>
      <w:r w:rsidR="00A278D5" w:rsidRPr="00FC09AC">
        <w:rPr>
          <w:rFonts w:ascii="Times New Roman" w:hAnsi="Times New Roman" w:cs="Times New Roman"/>
        </w:rPr>
        <w:t>и</w:t>
      </w:r>
      <w:r w:rsidRPr="00FC09AC">
        <w:rPr>
          <w:rFonts w:ascii="Times New Roman" w:hAnsi="Times New Roman" w:cs="Times New Roman"/>
        </w:rPr>
        <w:t xml:space="preserve"> разности этих двух графиков. Хорошо записанные события, отношение сигнала к шуму которых приемлемо в широком диапазоне частот, имеют большую данную площадь.</w:t>
      </w:r>
    </w:p>
    <w:p w14:paraId="0E4E6975" w14:textId="19D06F88" w:rsidR="00607AB3" w:rsidRPr="00FC09AC" w:rsidRDefault="00A278D5" w:rsidP="00A278D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</w:rPr>
      </w:pPr>
      <w:r w:rsidRPr="00FC09AC">
        <w:rPr>
          <w:rFonts w:ascii="Times New Roman" w:hAnsi="Times New Roman" w:cs="Times New Roman"/>
        </w:rPr>
        <w:t>Д</w:t>
      </w:r>
      <w:r w:rsidR="00CF685F" w:rsidRPr="00FC09AC">
        <w:rPr>
          <w:rFonts w:ascii="Times New Roman" w:hAnsi="Times New Roman" w:cs="Times New Roman"/>
        </w:rPr>
        <w:t>ля исследуемой выборки землетрясний ранее были получены предварительные оценки сейсмического момента, с применением метода спектральных отношений [</w:t>
      </w:r>
      <w:r w:rsidR="009628BD" w:rsidRPr="00FC09AC">
        <w:rPr>
          <w:rFonts w:ascii="Times New Roman" w:hAnsi="Times New Roman" w:cs="Times New Roman"/>
        </w:rPr>
        <w:t>2</w:t>
      </w:r>
      <w:r w:rsidR="00CF685F" w:rsidRPr="00FC09AC">
        <w:rPr>
          <w:rFonts w:ascii="Times New Roman" w:hAnsi="Times New Roman" w:cs="Times New Roman"/>
        </w:rPr>
        <w:t xml:space="preserve">]. </w:t>
      </w:r>
      <w:r w:rsidR="00425A8B" w:rsidRPr="00FC09AC">
        <w:rPr>
          <w:rFonts w:ascii="Times New Roman" w:hAnsi="Times New Roman" w:cs="Times New Roman"/>
        </w:rPr>
        <w:t>В данном методе используются записи, полученные на одной и той же станции, от событий, которые расположены максимально близко в пространстве, что и позволяет пренебречь условиями распространения сейсмических волн</w:t>
      </w:r>
      <w:r w:rsidR="00C82328" w:rsidRPr="00FC09AC">
        <w:rPr>
          <w:rFonts w:ascii="Times New Roman" w:hAnsi="Times New Roman" w:cs="Times New Roman"/>
        </w:rPr>
        <w:t>.</w:t>
      </w:r>
      <w:r w:rsidR="00425A8B" w:rsidRPr="00FC09AC">
        <w:rPr>
          <w:rFonts w:ascii="Times New Roman" w:hAnsi="Times New Roman" w:cs="Times New Roman"/>
        </w:rPr>
        <w:t xml:space="preserve"> Отношения наблюденных спектров от выбранной пары близких в пространстве землетрясений сравниваются с теоретическими по формуле, исходя из модели Бруна: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d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01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02</m:t>
                </m:r>
              </m:sub>
            </m:sSub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c2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γn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c1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γn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γ</m:t>
                </m:r>
              </m:den>
            </m:f>
          </m:sup>
        </m:sSup>
      </m:oMath>
      <w:r w:rsidR="00425A8B" w:rsidRPr="00FC09AC">
        <w:rPr>
          <w:rFonts w:ascii="Times New Roman" w:eastAsiaTheme="minorEastAsia" w:hAnsi="Times New Roman" w:cs="Times New Roman"/>
        </w:rPr>
        <w:t>,</w:t>
      </w:r>
      <w:r w:rsidR="00425A8B" w:rsidRPr="00FC09AC">
        <w:rPr>
          <w:rFonts w:ascii="Times New Roman" w:hAnsi="Times New Roman" w:cs="Times New Roman"/>
        </w:rPr>
        <w:t xml:space="preserve"> где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425A8B" w:rsidRPr="00FC09AC">
        <w:rPr>
          <w:rFonts w:ascii="Times New Roman" w:eastAsiaTheme="minorEastAsia" w:hAnsi="Times New Roman" w:cs="Times New Roman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425A8B" w:rsidRPr="00FC09AC">
        <w:rPr>
          <w:rFonts w:ascii="Times New Roman" w:eastAsiaTheme="minorEastAsia" w:hAnsi="Times New Roman" w:cs="Times New Roman"/>
        </w:rPr>
        <w:t xml:space="preserve"> – амплитудные спектры,</w:t>
      </w:r>
      <w:r w:rsidR="00425A8B" w:rsidRPr="00FC09AC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</m:t>
        </m:r>
      </m:oMath>
      <w:r w:rsidR="00CF685F" w:rsidRPr="00FC09AC">
        <w:rPr>
          <w:rFonts w:ascii="Times New Roman" w:eastAsiaTheme="minorEastAsia" w:hAnsi="Times New Roman" w:cs="Times New Roman"/>
        </w:rPr>
        <w:t> </w:t>
      </w:r>
      <w:r w:rsidR="00425A8B" w:rsidRPr="00FC09AC">
        <w:rPr>
          <w:rFonts w:ascii="Times New Roman" w:eastAsiaTheme="minorEastAsia" w:hAnsi="Times New Roman" w:cs="Times New Roman"/>
        </w:rPr>
        <w:t>–</w:t>
      </w:r>
      <w:r w:rsidR="00CF685F" w:rsidRPr="00FC09AC">
        <w:rPr>
          <w:rFonts w:ascii="Times New Roman" w:eastAsiaTheme="minorEastAsia" w:hAnsi="Times New Roman" w:cs="Times New Roman"/>
        </w:rPr>
        <w:t> </w:t>
      </w:r>
      <w:r w:rsidR="00425A8B" w:rsidRPr="00FC09AC">
        <w:rPr>
          <w:rFonts w:ascii="Times New Roman" w:eastAsiaTheme="minorEastAsia" w:hAnsi="Times New Roman" w:cs="Times New Roman"/>
        </w:rPr>
        <w:t xml:space="preserve">частота,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c1</m:t>
            </m:r>
          </m:sub>
        </m:sSub>
      </m:oMath>
      <w:r w:rsidR="00425A8B" w:rsidRPr="00FC09AC">
        <w:rPr>
          <w:rFonts w:ascii="Times New Roman" w:eastAsiaTheme="minorEastAsia" w:hAnsi="Times New Roman" w:cs="Times New Roman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c2</m:t>
            </m:r>
          </m:sub>
        </m:sSub>
      </m:oMath>
      <w:r w:rsidR="00425A8B" w:rsidRPr="00FC09AC">
        <w:rPr>
          <w:rFonts w:ascii="Times New Roman" w:eastAsiaTheme="minorEastAsia" w:hAnsi="Times New Roman" w:cs="Times New Roman"/>
        </w:rPr>
        <w:t xml:space="preserve"> – </w:t>
      </w:r>
      <w:r w:rsidR="00CF685F" w:rsidRPr="00FC09AC">
        <w:rPr>
          <w:rFonts w:ascii="Times New Roman" w:eastAsiaTheme="minorEastAsia" w:hAnsi="Times New Roman" w:cs="Times New Roman"/>
        </w:rPr>
        <w:t xml:space="preserve">характерные </w:t>
      </w:r>
      <w:r w:rsidR="00425A8B" w:rsidRPr="00FC09AC">
        <w:rPr>
          <w:rFonts w:ascii="Times New Roman" w:eastAsiaTheme="minorEastAsia" w:hAnsi="Times New Roman" w:cs="Times New Roman"/>
        </w:rPr>
        <w:t xml:space="preserve">частоты,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01</m:t>
            </m:r>
          </m:sub>
        </m:sSub>
      </m:oMath>
      <w:r w:rsidR="00425A8B" w:rsidRPr="00FC09AC">
        <w:rPr>
          <w:rFonts w:ascii="Times New Roman" w:eastAsiaTheme="minorEastAsia" w:hAnsi="Times New Roman" w:cs="Times New Roman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02</m:t>
            </m:r>
          </m:sub>
        </m:sSub>
      </m:oMath>
      <w:r w:rsidR="00425A8B" w:rsidRPr="00FC09AC">
        <w:rPr>
          <w:rFonts w:ascii="Times New Roman" w:eastAsiaTheme="minorEastAsia" w:hAnsi="Times New Roman" w:cs="Times New Roman"/>
        </w:rPr>
        <w:t xml:space="preserve"> – сейсмические моменты сильных и слабых землетрясений соответственно, </w:t>
      </w:r>
      <m:oMath>
        <m:r>
          <w:rPr>
            <w:rFonts w:ascii="Cambria Math" w:hAnsi="Cambria Math" w:cs="Times New Roman"/>
          </w:rPr>
          <m:t>n</m:t>
        </m:r>
      </m:oMath>
      <w:r w:rsidR="00425A8B" w:rsidRPr="00FC09AC">
        <w:rPr>
          <w:rFonts w:ascii="Times New Roman" w:eastAsiaTheme="minorEastAsia" w:hAnsi="Times New Roman" w:cs="Times New Roman"/>
        </w:rPr>
        <w:t xml:space="preserve"> – параметр, который определеляет асимптотический наклон правой ветви спектра, </w:t>
      </w:r>
      <m:oMath>
        <m:r>
          <w:rPr>
            <w:rFonts w:ascii="Cambria Math" w:hAnsi="Cambria Math" w:cs="Times New Roman"/>
          </w:rPr>
          <m:t>γ</m:t>
        </m:r>
      </m:oMath>
      <w:r w:rsidR="00425A8B" w:rsidRPr="00FC09AC">
        <w:rPr>
          <w:rFonts w:ascii="Times New Roman" w:eastAsiaTheme="minorEastAsia" w:hAnsi="Times New Roman" w:cs="Times New Roman"/>
        </w:rPr>
        <w:t xml:space="preserve"> – константа, которая определяет остроту спектрального угла</w:t>
      </w:r>
      <w:r w:rsidR="00CF685F" w:rsidRPr="00FC09AC">
        <w:rPr>
          <w:rFonts w:ascii="Times New Roman" w:eastAsiaTheme="minorEastAsia" w:hAnsi="Times New Roman" w:cs="Times New Roman"/>
        </w:rPr>
        <w:t xml:space="preserve"> </w:t>
      </w:r>
      <w:r w:rsidR="009628BD" w:rsidRPr="00FC09AC">
        <w:rPr>
          <w:rFonts w:ascii="Times New Roman" w:eastAsiaTheme="minorEastAsia" w:hAnsi="Times New Roman" w:cs="Times New Roman"/>
        </w:rPr>
        <w:t>[6</w:t>
      </w:r>
      <w:r w:rsidR="00CF685F" w:rsidRPr="00FC09AC">
        <w:rPr>
          <w:rFonts w:ascii="Times New Roman" w:eastAsiaTheme="minorEastAsia" w:hAnsi="Times New Roman" w:cs="Times New Roman"/>
        </w:rPr>
        <w:t>]</w:t>
      </w:r>
      <w:r w:rsidR="00425A8B" w:rsidRPr="00FC09AC">
        <w:rPr>
          <w:rFonts w:ascii="Times New Roman" w:eastAsiaTheme="minorEastAsia" w:hAnsi="Times New Roman" w:cs="Times New Roman"/>
        </w:rPr>
        <w:t>.</w:t>
      </w:r>
      <w:r w:rsidR="00CF685F" w:rsidRPr="00FC09AC">
        <w:rPr>
          <w:rFonts w:ascii="Times New Roman" w:eastAsiaTheme="minorEastAsia" w:hAnsi="Times New Roman" w:cs="Times New Roman"/>
        </w:rPr>
        <w:t xml:space="preserve"> Таким методом было обработано </w:t>
      </w:r>
      <w:r w:rsidR="00AA0415" w:rsidRPr="00FC09AC">
        <w:rPr>
          <w:rFonts w:ascii="Times New Roman" w:eastAsiaTheme="minorEastAsia" w:hAnsi="Times New Roman" w:cs="Times New Roman"/>
        </w:rPr>
        <w:t>159</w:t>
      </w:r>
      <w:r w:rsidR="00CF685F" w:rsidRPr="00FC09AC">
        <w:rPr>
          <w:rFonts w:ascii="Times New Roman" w:eastAsiaTheme="minorEastAsia" w:hAnsi="Times New Roman" w:cs="Times New Roman"/>
        </w:rPr>
        <w:t xml:space="preserve"> пар ДП землетрясений</w:t>
      </w:r>
      <w:r w:rsidR="00607AB3" w:rsidRPr="00FC09AC">
        <w:rPr>
          <w:rFonts w:ascii="Times New Roman" w:eastAsiaTheme="minorEastAsia" w:hAnsi="Times New Roman" w:cs="Times New Roman"/>
        </w:rPr>
        <w:t xml:space="preserve"> </w:t>
      </w:r>
      <w:bookmarkStart w:id="0" w:name="_GoBack"/>
      <w:bookmarkEnd w:id="0"/>
      <w:r w:rsidR="00CF685F" w:rsidRPr="00FC09AC">
        <w:rPr>
          <w:rFonts w:ascii="Times New Roman" w:eastAsiaTheme="minorEastAsia" w:hAnsi="Times New Roman" w:cs="Times New Roman"/>
        </w:rPr>
        <w:t xml:space="preserve">и </w:t>
      </w:r>
      <w:r w:rsidR="00AA0415" w:rsidRPr="00FC09AC">
        <w:rPr>
          <w:rFonts w:ascii="Times New Roman" w:eastAsiaTheme="minorEastAsia" w:hAnsi="Times New Roman" w:cs="Times New Roman"/>
        </w:rPr>
        <w:t>94</w:t>
      </w:r>
      <w:r w:rsidR="00CF685F" w:rsidRPr="00FC09AC">
        <w:rPr>
          <w:rFonts w:ascii="Times New Roman" w:eastAsiaTheme="minorEastAsia" w:hAnsi="Times New Roman" w:cs="Times New Roman"/>
        </w:rPr>
        <w:t xml:space="preserve"> пар</w:t>
      </w:r>
      <w:r w:rsidR="00AA0415" w:rsidRPr="00FC09AC">
        <w:rPr>
          <w:rFonts w:ascii="Times New Roman" w:eastAsiaTheme="minorEastAsia" w:hAnsi="Times New Roman" w:cs="Times New Roman"/>
        </w:rPr>
        <w:t>ы</w:t>
      </w:r>
      <w:r w:rsidR="00CF685F" w:rsidRPr="00FC09AC">
        <w:rPr>
          <w:rFonts w:ascii="Times New Roman" w:eastAsiaTheme="minorEastAsia" w:hAnsi="Times New Roman" w:cs="Times New Roman"/>
        </w:rPr>
        <w:t xml:space="preserve"> ВЧ землетрясений</w:t>
      </w:r>
      <w:r w:rsidR="00607AB3" w:rsidRPr="00FC09AC">
        <w:rPr>
          <w:rFonts w:ascii="Times New Roman" w:eastAsiaTheme="minorEastAsia" w:hAnsi="Times New Roman" w:cs="Times New Roman"/>
        </w:rPr>
        <w:t>.</w:t>
      </w:r>
      <w:r w:rsidR="00CF685F" w:rsidRPr="00FC09AC">
        <w:rPr>
          <w:rFonts w:ascii="Times New Roman" w:eastAsiaTheme="minorEastAsia" w:hAnsi="Times New Roman" w:cs="Times New Roman"/>
        </w:rPr>
        <w:t xml:space="preserve"> </w:t>
      </w:r>
      <w:r w:rsidR="00607AB3" w:rsidRPr="00FC09AC">
        <w:rPr>
          <w:rFonts w:ascii="Times New Roman" w:eastAsiaTheme="minorEastAsia" w:hAnsi="Times New Roman" w:cs="Times New Roman"/>
        </w:rPr>
        <w:t>Кандидаты для потенциальных пар землетрясений отбирались по двум критериям – сигнал-шум</w:t>
      </w:r>
      <w:r w:rsidRPr="00FC09AC">
        <w:rPr>
          <w:rFonts w:ascii="Times New Roman" w:eastAsiaTheme="minorEastAsia" w:hAnsi="Times New Roman" w:cs="Times New Roman"/>
        </w:rPr>
        <w:t xml:space="preserve"> («по площадям»)</w:t>
      </w:r>
      <w:r w:rsidR="00607AB3" w:rsidRPr="00FC09AC">
        <w:rPr>
          <w:rFonts w:ascii="Times New Roman" w:eastAsiaTheme="minorEastAsia" w:hAnsi="Times New Roman" w:cs="Times New Roman"/>
        </w:rPr>
        <w:t xml:space="preserve"> и близость в пространестве (не более 2 км между гипоцентрами). Т</w:t>
      </w:r>
      <w:r w:rsidR="00CF685F" w:rsidRPr="00FC09AC">
        <w:rPr>
          <w:rFonts w:ascii="Times New Roman" w:eastAsiaTheme="minorEastAsia" w:hAnsi="Times New Roman" w:cs="Times New Roman"/>
        </w:rPr>
        <w:t xml:space="preserve">аким образом </w:t>
      </w:r>
      <w:r w:rsidR="00607AB3" w:rsidRPr="00FC09AC">
        <w:rPr>
          <w:rFonts w:ascii="Times New Roman" w:eastAsiaTheme="minorEastAsia" w:hAnsi="Times New Roman" w:cs="Times New Roman"/>
        </w:rPr>
        <w:t xml:space="preserve">первоначально </w:t>
      </w:r>
      <w:r w:rsidRPr="00FC09AC">
        <w:rPr>
          <w:rFonts w:ascii="Times New Roman" w:eastAsiaTheme="minorEastAsia" w:hAnsi="Times New Roman" w:cs="Times New Roman"/>
        </w:rPr>
        <w:t>получили</w:t>
      </w:r>
      <w:r w:rsidR="00CF685F" w:rsidRPr="00FC09AC">
        <w:rPr>
          <w:rFonts w:ascii="Times New Roman" w:eastAsiaTheme="minorEastAsia" w:hAnsi="Times New Roman" w:cs="Times New Roman"/>
        </w:rPr>
        <w:t xml:space="preserve"> </w:t>
      </w:r>
      <w:r w:rsidR="00E55C4A" w:rsidRPr="00FC09AC">
        <w:rPr>
          <w:rFonts w:ascii="Times New Roman" w:eastAsiaTheme="minorEastAsia" w:hAnsi="Times New Roman" w:cs="Times New Roman"/>
        </w:rPr>
        <w:t>130 оценок</w:t>
      </w:r>
      <w:r w:rsidR="00CF685F" w:rsidRPr="00FC09AC">
        <w:rPr>
          <w:rFonts w:ascii="Times New Roman" w:eastAsiaTheme="minorEastAsia" w:hAnsi="Times New Roman" w:cs="Times New Roman"/>
        </w:rPr>
        <w:t xml:space="preserve"> сейсмического момента.</w:t>
      </w:r>
    </w:p>
    <w:p w14:paraId="5608595B" w14:textId="478397B0" w:rsidR="00F17391" w:rsidRPr="00FC09AC" w:rsidRDefault="00E53645" w:rsidP="00F17391">
      <w:pPr>
        <w:ind w:firstLine="709"/>
        <w:jc w:val="both"/>
        <w:rPr>
          <w:rFonts w:ascii="Times New Roman" w:hAnsi="Times New Roman" w:cs="Times New Roman"/>
        </w:rPr>
      </w:pPr>
      <w:r w:rsidRPr="00FC09AC">
        <w:rPr>
          <w:rFonts w:ascii="Times New Roman" w:eastAsiaTheme="minorEastAsia" w:hAnsi="Times New Roman" w:cs="Times New Roman"/>
        </w:rPr>
        <w:t xml:space="preserve">Существует и другой способ определения параметра – </w:t>
      </w:r>
      <w:r w:rsidR="00607AB3" w:rsidRPr="00FC09AC">
        <w:rPr>
          <w:rFonts w:ascii="Times New Roman" w:eastAsiaTheme="minorEastAsia" w:hAnsi="Times New Roman" w:cs="Times New Roman"/>
        </w:rPr>
        <w:t xml:space="preserve">по уровню </w:t>
      </w:r>
      <w:r w:rsidR="00A278D5" w:rsidRPr="00FC09AC">
        <w:rPr>
          <w:rFonts w:ascii="Times New Roman" w:eastAsiaTheme="minorEastAsia" w:hAnsi="Times New Roman" w:cs="Times New Roman"/>
        </w:rPr>
        <w:t>плато амплитудного спектра Фурье</w:t>
      </w:r>
      <w:r w:rsidR="00C82328" w:rsidRPr="00FC09AC">
        <w:rPr>
          <w:rFonts w:ascii="Times New Roman" w:hAnsi="Times New Roman" w:cs="Times New Roman"/>
        </w:rPr>
        <w:t xml:space="preserve"> объемных волн</w:t>
      </w:r>
      <w:r w:rsidR="00A278D5" w:rsidRPr="00FC09AC">
        <w:rPr>
          <w:rFonts w:ascii="Times New Roman" w:hAnsi="Times New Roman" w:cs="Times New Roman"/>
        </w:rPr>
        <w:t xml:space="preserve"> [</w:t>
      </w:r>
      <w:r w:rsidR="009628BD" w:rsidRPr="00FC09AC">
        <w:rPr>
          <w:rFonts w:ascii="Times New Roman" w:hAnsi="Times New Roman" w:cs="Times New Roman"/>
        </w:rPr>
        <w:t>5</w:t>
      </w:r>
      <w:r w:rsidR="00A278D5" w:rsidRPr="00FC09AC">
        <w:rPr>
          <w:rFonts w:ascii="Times New Roman" w:hAnsi="Times New Roman" w:cs="Times New Roman"/>
        </w:rPr>
        <w:t>]</w:t>
      </w:r>
      <w:r w:rsidR="00C82328" w:rsidRPr="00FC09AC">
        <w:rPr>
          <w:rFonts w:ascii="Times New Roman" w:hAnsi="Times New Roman" w:cs="Times New Roman"/>
        </w:rPr>
        <w:t xml:space="preserve">. В этом случае рассматривается движение грунта в дальней зоне, вызванного объемными волнами. Приход объемных волн дает полезную информацию о сейсмическом источнике волн благодаря относительному отсутствию искажений, вызванных частотно-зависимыми эффектами распространения волн </w:t>
      </w:r>
      <w:r w:rsidR="009628BD" w:rsidRPr="00FC09AC">
        <w:rPr>
          <w:rFonts w:ascii="Times New Roman" w:hAnsi="Times New Roman" w:cs="Times New Roman"/>
        </w:rPr>
        <w:t>[4</w:t>
      </w:r>
      <w:r w:rsidR="00C82328" w:rsidRPr="00FC09AC">
        <w:rPr>
          <w:rFonts w:ascii="Times New Roman" w:hAnsi="Times New Roman" w:cs="Times New Roman"/>
        </w:rPr>
        <w:t>].</w:t>
      </w:r>
      <w:r w:rsidR="00AC547F" w:rsidRPr="00FC09AC">
        <w:rPr>
          <w:rFonts w:ascii="Times New Roman" w:hAnsi="Times New Roman" w:cs="Times New Roman"/>
        </w:rPr>
        <w:t xml:space="preserve"> </w:t>
      </w:r>
      <w:r w:rsidR="00A278D5" w:rsidRPr="00FC09AC">
        <w:rPr>
          <w:rFonts w:ascii="Times New Roman" w:hAnsi="Times New Roman" w:cs="Times New Roman"/>
        </w:rPr>
        <w:t>Согласно этой методике с</w:t>
      </w:r>
      <w:r w:rsidR="00AC547F" w:rsidRPr="00FC09AC">
        <w:rPr>
          <w:rFonts w:ascii="Times New Roman" w:hAnsi="Times New Roman" w:cs="Times New Roman"/>
        </w:rPr>
        <w:t xml:space="preserve">ейсмический момент определяется по формуле: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=4πρR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θφ</m:t>
                </m:r>
              </m:sub>
            </m:sSub>
          </m:den>
        </m:f>
      </m:oMath>
      <w:r w:rsidR="00AC547F" w:rsidRPr="00FC09AC">
        <w:rPr>
          <w:rFonts w:ascii="Times New Roman" w:eastAsiaTheme="minorEastAsia" w:hAnsi="Times New Roman" w:cs="Times New Roman"/>
        </w:rPr>
        <w:t xml:space="preserve">, где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AC547F" w:rsidRPr="00FC09AC">
        <w:rPr>
          <w:rFonts w:ascii="Times New Roman" w:eastAsiaTheme="minorEastAsia" w:hAnsi="Times New Roman" w:cs="Times New Roman"/>
        </w:rPr>
        <w:t xml:space="preserve"> – уровень площадки спектра полного вектора смещения объемной волны (определяется через спектр Фурье), приведенного к условиям однородного упругого полупространства; </w:t>
      </w:r>
      <m:oMath>
        <m:r>
          <w:rPr>
            <w:rFonts w:ascii="Cambria Math" w:hAnsi="Cambria Math" w:cs="Times New Roman"/>
          </w:rPr>
          <m:t>ρ</m:t>
        </m:r>
      </m:oMath>
      <w:r w:rsidR="00AC547F" w:rsidRPr="00FC09AC">
        <w:rPr>
          <w:rFonts w:ascii="Times New Roman" w:eastAsiaTheme="minorEastAsia" w:hAnsi="Times New Roman" w:cs="Times New Roman"/>
        </w:rPr>
        <w:t xml:space="preserve"> – плотность среды</w:t>
      </w:r>
      <w:r w:rsidR="00F17391" w:rsidRPr="00FC09AC">
        <w:rPr>
          <w:rFonts w:ascii="Times New Roman" w:eastAsiaTheme="minorEastAsia" w:hAnsi="Times New Roman" w:cs="Times New Roman"/>
        </w:rPr>
        <w:t xml:space="preserve"> (</w:t>
      </w:r>
      <m:oMath>
        <m:r>
          <w:rPr>
            <w:rFonts w:ascii="Cambria Math" w:hAnsi="Cambria Math" w:cs="Times New Roman"/>
          </w:rPr>
          <m:t>ρ</m:t>
        </m:r>
      </m:oMath>
      <w:r w:rsidR="00F17391" w:rsidRPr="00FC09AC">
        <w:rPr>
          <w:rFonts w:ascii="Times New Roman" w:eastAsiaTheme="minorEastAsia" w:hAnsi="Times New Roman" w:cs="Times New Roman"/>
        </w:rPr>
        <w:t>=</w:t>
      </w:r>
      <w:r w:rsidR="00783196" w:rsidRPr="00FC09AC">
        <w:rPr>
          <w:rFonts w:ascii="Times New Roman" w:eastAsiaTheme="minorEastAsia" w:hAnsi="Times New Roman" w:cs="Times New Roman"/>
        </w:rPr>
        <w:t>2325</w:t>
      </w:r>
      <w:r w:rsidR="002F25EF" w:rsidRPr="00FC09AC">
        <w:rPr>
          <w:rFonts w:ascii="Times New Roman" w:eastAsiaTheme="minorEastAsia" w:hAnsi="Times New Roman" w:cs="Times New Roman"/>
        </w:rPr>
        <w:t xml:space="preserve"> </w:t>
      </w:r>
      <w:r w:rsidR="00783196" w:rsidRPr="00FC09AC">
        <w:rPr>
          <w:rFonts w:ascii="Times New Roman" w:eastAsiaTheme="minorEastAsia" w:hAnsi="Times New Roman" w:cs="Times New Roman"/>
        </w:rPr>
        <w:t>кг/м</w:t>
      </w:r>
      <w:r w:rsidR="00783196" w:rsidRPr="00FC09AC">
        <w:rPr>
          <w:rFonts w:ascii="Times New Roman" w:eastAsiaTheme="minorEastAsia" w:hAnsi="Times New Roman" w:cs="Times New Roman"/>
          <w:vertAlign w:val="superscript"/>
        </w:rPr>
        <w:t>3</w:t>
      </w:r>
      <w:r w:rsidR="00F17391" w:rsidRPr="00FC09AC">
        <w:rPr>
          <w:rFonts w:ascii="Times New Roman" w:eastAsiaTheme="minorEastAsia" w:hAnsi="Times New Roman" w:cs="Times New Roman"/>
        </w:rPr>
        <w:t>)</w:t>
      </w:r>
      <w:r w:rsidR="00AC547F" w:rsidRPr="00FC09AC">
        <w:rPr>
          <w:rFonts w:ascii="Times New Roman" w:eastAsiaTheme="minorEastAsia" w:hAnsi="Times New Roman" w:cs="Times New Roman"/>
        </w:rPr>
        <w:t xml:space="preserve">; </w:t>
      </w:r>
      <m:oMath>
        <m:r>
          <w:rPr>
            <w:rFonts w:ascii="Cambria Math" w:hAnsi="Cambria Math" w:cs="Times New Roman"/>
          </w:rPr>
          <m:t>R</m:t>
        </m:r>
      </m:oMath>
      <w:r w:rsidR="00AC547F" w:rsidRPr="00FC09AC">
        <w:rPr>
          <w:rFonts w:ascii="Times New Roman" w:eastAsiaTheme="minorEastAsia" w:hAnsi="Times New Roman" w:cs="Times New Roman"/>
        </w:rPr>
        <w:t xml:space="preserve"> – учитывает геометрическое расхождение в слоистой или сферической модели Земли; </w:t>
      </w:r>
      <m:oMath>
        <m:r>
          <w:rPr>
            <w:rFonts w:ascii="Cambria Math" w:hAnsi="Cambria Math" w:cs="Times New Roman"/>
          </w:rPr>
          <m:t>c</m:t>
        </m:r>
      </m:oMath>
      <w:r w:rsidR="00AC547F" w:rsidRPr="00FC09AC">
        <w:rPr>
          <w:rFonts w:ascii="Times New Roman" w:eastAsiaTheme="minorEastAsia" w:hAnsi="Times New Roman" w:cs="Times New Roman"/>
        </w:rPr>
        <w:t xml:space="preserve"> – скорость объемных волн</w:t>
      </w:r>
      <w:r w:rsidR="00F17391" w:rsidRPr="00FC09AC">
        <w:rPr>
          <w:rFonts w:ascii="Times New Roman" w:eastAsiaTheme="minorEastAsia" w:hAnsi="Times New Roman" w:cs="Times New Roman"/>
        </w:rPr>
        <w:t xml:space="preserve"> (</w:t>
      </w:r>
      <m:oMath>
        <m:r>
          <w:rPr>
            <w:rFonts w:ascii="Cambria Math" w:hAnsi="Cambria Math" w:cs="Times New Roman"/>
          </w:rPr>
          <m:t>c</m:t>
        </m:r>
      </m:oMath>
      <w:r w:rsidR="002F25EF" w:rsidRPr="00FC09AC">
        <w:rPr>
          <w:rFonts w:ascii="Times New Roman" w:eastAsiaTheme="minorEastAsia" w:hAnsi="Times New Roman" w:cs="Times New Roman"/>
        </w:rPr>
        <w:t xml:space="preserve"> </w:t>
      </w:r>
      <w:r w:rsidR="00F17391" w:rsidRPr="00FC09AC">
        <w:rPr>
          <w:rFonts w:ascii="Times New Roman" w:eastAsiaTheme="minorEastAsia" w:hAnsi="Times New Roman" w:cs="Times New Roman"/>
        </w:rPr>
        <w:t>=</w:t>
      </w:r>
      <w:r w:rsidR="002F25EF" w:rsidRPr="00FC09AC">
        <w:rPr>
          <w:rFonts w:ascii="Times New Roman" w:eastAsiaTheme="minorEastAsia" w:hAnsi="Times New Roman" w:cs="Times New Roman"/>
        </w:rPr>
        <w:t xml:space="preserve"> </w:t>
      </w:r>
      <w:r w:rsidR="00783196" w:rsidRPr="00FC09AC">
        <w:rPr>
          <w:rFonts w:ascii="Times New Roman" w:eastAsiaTheme="minorEastAsia" w:hAnsi="Times New Roman" w:cs="Times New Roman"/>
        </w:rPr>
        <w:t>4</w:t>
      </w:r>
      <w:r w:rsidR="002F25EF" w:rsidRPr="00FC09AC">
        <w:rPr>
          <w:rFonts w:ascii="Times New Roman" w:eastAsiaTheme="minorEastAsia" w:hAnsi="Times New Roman" w:cs="Times New Roman"/>
        </w:rPr>
        <w:t xml:space="preserve"> </w:t>
      </w:r>
      <w:r w:rsidR="00783196" w:rsidRPr="00FC09AC">
        <w:rPr>
          <w:rFonts w:ascii="Times New Roman" w:eastAsiaTheme="minorEastAsia" w:hAnsi="Times New Roman" w:cs="Times New Roman"/>
        </w:rPr>
        <w:t>км/с</w:t>
      </w:r>
      <w:r w:rsidR="00F17391" w:rsidRPr="00FC09AC">
        <w:rPr>
          <w:rFonts w:ascii="Times New Roman" w:eastAsiaTheme="minorEastAsia" w:hAnsi="Times New Roman" w:cs="Times New Roman"/>
        </w:rPr>
        <w:t>)</w:t>
      </w:r>
      <w:r w:rsidR="00AC547F" w:rsidRPr="00FC09AC">
        <w:rPr>
          <w:rFonts w:ascii="Times New Roman" w:eastAsiaTheme="minorEastAsia" w:hAnsi="Times New Roman" w:cs="Times New Roman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θφ</m:t>
            </m:r>
          </m:sub>
        </m:sSub>
      </m:oMath>
      <w:r w:rsidR="00F17391" w:rsidRPr="00FC09AC">
        <w:rPr>
          <w:rFonts w:ascii="Times New Roman" w:eastAsiaTheme="minorEastAsia" w:hAnsi="Times New Roman" w:cs="Times New Roman"/>
        </w:rPr>
        <w:t xml:space="preserve">= </w:t>
      </w:r>
      <w:r w:rsidR="00783196" w:rsidRPr="00FC09AC">
        <w:rPr>
          <w:rFonts w:ascii="Times New Roman" w:eastAsiaTheme="minorEastAsia" w:hAnsi="Times New Roman" w:cs="Times New Roman"/>
        </w:rPr>
        <w:t>0.63</w:t>
      </w:r>
      <w:r w:rsidR="00F17391" w:rsidRPr="00FC09AC">
        <w:rPr>
          <w:rFonts w:ascii="Times New Roman" w:eastAsiaTheme="minorEastAsia" w:hAnsi="Times New Roman" w:cs="Times New Roman"/>
        </w:rPr>
        <w:t xml:space="preserve"> </w:t>
      </w:r>
      <w:r w:rsidR="00AC547F" w:rsidRPr="00FC09AC">
        <w:rPr>
          <w:rFonts w:ascii="Times New Roman" w:eastAsiaTheme="minorEastAsia" w:hAnsi="Times New Roman" w:cs="Times New Roman"/>
        </w:rPr>
        <w:t>– диаграмма направленности для объемной волны.</w:t>
      </w:r>
    </w:p>
    <w:p w14:paraId="6A3FC83A" w14:textId="03E0C05A" w:rsidR="00495895" w:rsidRPr="00FC09AC" w:rsidRDefault="00F17391" w:rsidP="00F17391">
      <w:pPr>
        <w:ind w:firstLine="709"/>
        <w:jc w:val="both"/>
        <w:rPr>
          <w:rFonts w:ascii="Times New Roman" w:hAnsi="Times New Roman" w:cs="Times New Roman"/>
        </w:rPr>
      </w:pPr>
      <w:r w:rsidRPr="00FC09AC">
        <w:rPr>
          <w:rFonts w:ascii="Times New Roman" w:hAnsi="Times New Roman" w:cs="Times New Roman"/>
        </w:rPr>
        <w:lastRenderedPageBreak/>
        <w:t xml:space="preserve">На данном этапе для анализа были выбраны те землетрясения, которые участвовали в обработке ранее (методом спектрального отношения). </w:t>
      </w:r>
      <w:r w:rsidR="00783196" w:rsidRPr="00FC09AC">
        <w:rPr>
          <w:rFonts w:ascii="Times New Roman" w:hAnsi="Times New Roman" w:cs="Times New Roman"/>
        </w:rPr>
        <w:t>Всего получено 60</w:t>
      </w:r>
      <w:r w:rsidR="00771D50" w:rsidRPr="00FC09AC">
        <w:rPr>
          <w:rFonts w:ascii="Times New Roman" w:hAnsi="Times New Roman" w:cs="Times New Roman"/>
        </w:rPr>
        <w:t xml:space="preserve"> индивидуальных оценок сейс</w:t>
      </w:r>
      <w:r w:rsidR="00F04001" w:rsidRPr="00FC09AC">
        <w:rPr>
          <w:rFonts w:ascii="Times New Roman" w:hAnsi="Times New Roman" w:cs="Times New Roman"/>
        </w:rPr>
        <w:t>мического момента в диапазоне 2.4·10</w:t>
      </w:r>
      <w:r w:rsidR="00F04001" w:rsidRPr="00FC09AC">
        <w:rPr>
          <w:rFonts w:ascii="Times New Roman" w:hAnsi="Times New Roman" w:cs="Times New Roman"/>
          <w:vertAlign w:val="superscript"/>
        </w:rPr>
        <w:t>11</w:t>
      </w:r>
      <w:r w:rsidR="00F04001" w:rsidRPr="00FC09AC">
        <w:rPr>
          <w:rFonts w:ascii="Times New Roman" w:hAnsi="Times New Roman" w:cs="Times New Roman"/>
        </w:rPr>
        <w:t>-1.32·10</w:t>
      </w:r>
      <w:r w:rsidR="00F04001" w:rsidRPr="00FC09AC">
        <w:rPr>
          <w:rFonts w:ascii="Times New Roman" w:hAnsi="Times New Roman" w:cs="Times New Roman"/>
          <w:vertAlign w:val="superscript"/>
        </w:rPr>
        <w:t>13</w:t>
      </w:r>
      <w:r w:rsidR="00771D50" w:rsidRPr="00FC09AC">
        <w:rPr>
          <w:rFonts w:ascii="Times New Roman" w:hAnsi="Times New Roman" w:cs="Times New Roman"/>
        </w:rPr>
        <w:t xml:space="preserve"> Н·м</w:t>
      </w:r>
      <w:r w:rsidR="00495895" w:rsidRPr="00FC09AC">
        <w:rPr>
          <w:rFonts w:ascii="Times New Roman" w:hAnsi="Times New Roman" w:cs="Times New Roman"/>
        </w:rPr>
        <w:t xml:space="preserve"> (рис.</w:t>
      </w:r>
      <w:r w:rsidR="002F25EF" w:rsidRPr="00FC09AC">
        <w:rPr>
          <w:rFonts w:ascii="Times New Roman" w:hAnsi="Times New Roman" w:cs="Times New Roman"/>
          <w:lang w:val="en-US"/>
        </w:rPr>
        <w:t> </w:t>
      </w:r>
      <w:r w:rsidR="00495895" w:rsidRPr="00FC09AC">
        <w:rPr>
          <w:rFonts w:ascii="Times New Roman" w:hAnsi="Times New Roman" w:cs="Times New Roman"/>
        </w:rPr>
        <w:t>1).</w:t>
      </w:r>
    </w:p>
    <w:p w14:paraId="0A70ED4C" w14:textId="333CE88F" w:rsidR="003A0247" w:rsidRPr="00FC09AC" w:rsidRDefault="00495895" w:rsidP="00F0400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C09AC">
        <w:rPr>
          <w:rFonts w:ascii="Times New Roman" w:hAnsi="Times New Roman" w:cs="Times New Roman"/>
          <w:noProof/>
        </w:rPr>
        <w:drawing>
          <wp:inline distT="0" distB="0" distL="0" distR="0" wp14:anchorId="1C418DB6" wp14:editId="6BDDB385">
            <wp:extent cx="1740112" cy="1185280"/>
            <wp:effectExtent l="0" t="0" r="0" b="0"/>
            <wp:docPr id="29" name="Рисунок 28">
              <a:extLst xmlns:a="http://schemas.openxmlformats.org/drawingml/2006/main">
                <a:ext uri="{FF2B5EF4-FFF2-40B4-BE49-F238E27FC236}">
                  <a16:creationId xmlns:a16="http://schemas.microsoft.com/office/drawing/2014/main" id="{1F1C1254-6E96-0646-A021-89D14F84C8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>
                      <a:extLst>
                        <a:ext uri="{FF2B5EF4-FFF2-40B4-BE49-F238E27FC236}">
                          <a16:creationId xmlns:a16="http://schemas.microsoft.com/office/drawing/2014/main" id="{1F1C1254-6E96-0646-A021-89D14F84C8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6" t="8060" b="1"/>
                    <a:stretch/>
                  </pic:blipFill>
                  <pic:spPr bwMode="auto">
                    <a:xfrm>
                      <a:off x="0" y="0"/>
                      <a:ext cx="1758178" cy="1197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0247" w:rsidRPr="00FC09AC">
        <w:rPr>
          <w:rFonts w:ascii="Times New Roman" w:hAnsi="Times New Roman" w:cs="Times New Roman"/>
        </w:rPr>
        <w:t xml:space="preserve">  </w:t>
      </w:r>
      <w:r w:rsidR="00F04001" w:rsidRPr="00FC09AC">
        <w:rPr>
          <w:rFonts w:ascii="Times New Roman" w:hAnsi="Times New Roman" w:cs="Times New Roman"/>
          <w:noProof/>
        </w:rPr>
        <w:drawing>
          <wp:inline distT="0" distB="0" distL="0" distR="0" wp14:anchorId="1A13EA1D" wp14:editId="7653DDCD">
            <wp:extent cx="1665027" cy="1132764"/>
            <wp:effectExtent l="0" t="0" r="0" b="0"/>
            <wp:docPr id="23" name="Рисунок 22">
              <a:extLst xmlns:a="http://schemas.openxmlformats.org/drawingml/2006/main">
                <a:ext uri="{FF2B5EF4-FFF2-40B4-BE49-F238E27FC236}">
                  <a16:creationId xmlns:a16="http://schemas.microsoft.com/office/drawing/2014/main" id="{0EE85FDA-14E9-DD41-89C5-A543EFCF9E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>
                      <a:extLst>
                        <a:ext uri="{FF2B5EF4-FFF2-40B4-BE49-F238E27FC236}">
                          <a16:creationId xmlns:a16="http://schemas.microsoft.com/office/drawing/2014/main" id="{0EE85FDA-14E9-DD41-89C5-A543EFCF9EC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2" t="10679" r="9136" b="3174"/>
                    <a:stretch/>
                  </pic:blipFill>
                  <pic:spPr bwMode="auto">
                    <a:xfrm>
                      <a:off x="0" y="0"/>
                      <a:ext cx="1701273" cy="1157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5C8B36" w14:textId="2DF31027" w:rsidR="004739B5" w:rsidRPr="00FC09AC" w:rsidRDefault="00495895" w:rsidP="00F0400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C09AC">
        <w:rPr>
          <w:rFonts w:ascii="Times New Roman" w:hAnsi="Times New Roman" w:cs="Times New Roman"/>
          <w:noProof/>
        </w:rPr>
        <w:drawing>
          <wp:inline distT="0" distB="0" distL="0" distR="0" wp14:anchorId="307D33E4" wp14:editId="1A110FF3">
            <wp:extent cx="1774614" cy="1080770"/>
            <wp:effectExtent l="0" t="0" r="3810" b="0"/>
            <wp:docPr id="9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30FB54B1-27BF-4B4C-B296-113A803142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30FB54B1-27BF-4B4C-B296-113A803142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7"/>
                    <a:stretch/>
                  </pic:blipFill>
                  <pic:spPr bwMode="auto">
                    <a:xfrm>
                      <a:off x="0" y="0"/>
                      <a:ext cx="1819795" cy="1108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0247" w:rsidRPr="00FC09AC">
        <w:rPr>
          <w:rFonts w:ascii="Times New Roman" w:hAnsi="Times New Roman" w:cs="Times New Roman"/>
        </w:rPr>
        <w:t xml:space="preserve">  </w:t>
      </w:r>
      <w:r w:rsidRPr="00FC09AC">
        <w:rPr>
          <w:rFonts w:ascii="Times New Roman" w:hAnsi="Times New Roman" w:cs="Times New Roman"/>
          <w:noProof/>
        </w:rPr>
        <w:drawing>
          <wp:inline distT="0" distB="0" distL="0" distR="0" wp14:anchorId="010F5018" wp14:editId="2BEA07BD">
            <wp:extent cx="1664970" cy="1036320"/>
            <wp:effectExtent l="0" t="0" r="0" b="5080"/>
            <wp:docPr id="16" name="Рисунок 15">
              <a:extLst xmlns:a="http://schemas.openxmlformats.org/drawingml/2006/main">
                <a:ext uri="{FF2B5EF4-FFF2-40B4-BE49-F238E27FC236}">
                  <a16:creationId xmlns:a16="http://schemas.microsoft.com/office/drawing/2014/main" id="{591D108E-5066-0048-AD52-372F9F323F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>
                      <a:extLst>
                        <a:ext uri="{FF2B5EF4-FFF2-40B4-BE49-F238E27FC236}">
                          <a16:creationId xmlns:a16="http://schemas.microsoft.com/office/drawing/2014/main" id="{591D108E-5066-0048-AD52-372F9F323FE6}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1" t="10916" r="9635" b="3411"/>
                    <a:stretch/>
                  </pic:blipFill>
                  <pic:spPr bwMode="auto">
                    <a:xfrm>
                      <a:off x="0" y="0"/>
                      <a:ext cx="1761416" cy="109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592D9" w14:textId="36A1CCD4" w:rsidR="00B9198B" w:rsidRPr="00FC09AC" w:rsidRDefault="007F7E30" w:rsidP="00B9198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397"/>
        <w:jc w:val="center"/>
        <w:rPr>
          <w:rFonts w:ascii="Times New Roman" w:eastAsia="Arial Unicode MS" w:hAnsi="Times New Roman" w:cs="Times New Roman"/>
          <w:i/>
          <w:color w:val="000000"/>
        </w:rPr>
      </w:pPr>
      <w:r w:rsidRPr="00FC09AC">
        <w:rPr>
          <w:rFonts w:ascii="Times New Roman" w:eastAsia="Arial Unicode MS" w:hAnsi="Times New Roman" w:cs="Times New Roman"/>
          <w:i/>
          <w:color w:val="000000"/>
        </w:rPr>
        <w:t>Рис. 1</w:t>
      </w:r>
      <w:r w:rsidR="004739B5" w:rsidRPr="00FC09AC">
        <w:rPr>
          <w:rFonts w:ascii="Times New Roman" w:eastAsia="Arial Unicode MS" w:hAnsi="Times New Roman" w:cs="Times New Roman"/>
          <w:i/>
          <w:color w:val="000000"/>
        </w:rPr>
        <w:t>.</w:t>
      </w:r>
      <w:r w:rsidR="00495895" w:rsidRPr="00FC09AC">
        <w:rPr>
          <w:rFonts w:ascii="Times New Roman" w:eastAsia="Arial Unicode MS" w:hAnsi="Times New Roman" w:cs="Times New Roman"/>
          <w:i/>
          <w:color w:val="000000"/>
        </w:rPr>
        <w:t xml:space="preserve"> Примеры </w:t>
      </w:r>
      <w:r w:rsidRPr="00FC09AC">
        <w:rPr>
          <w:rFonts w:ascii="Times New Roman" w:eastAsia="Arial Unicode MS" w:hAnsi="Times New Roman" w:cs="Times New Roman"/>
          <w:i/>
          <w:color w:val="000000"/>
        </w:rPr>
        <w:t>спектров (сверху) и спектральных отношений (снизу)</w:t>
      </w:r>
      <w:r w:rsidR="004739B5" w:rsidRPr="00FC09AC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Pr="00FC09AC">
        <w:rPr>
          <w:rFonts w:ascii="Times New Roman" w:eastAsia="Arial Unicode MS" w:hAnsi="Times New Roman" w:cs="Times New Roman"/>
          <w:i/>
          <w:color w:val="000000"/>
        </w:rPr>
        <w:t>длиннопериодных (слева) и высокачастотных (справа) землетрясений</w:t>
      </w:r>
      <w:r w:rsidR="00533E9C" w:rsidRPr="00FC09AC">
        <w:rPr>
          <w:rFonts w:ascii="Times New Roman" w:eastAsia="Arial Unicode MS" w:hAnsi="Times New Roman" w:cs="Times New Roman"/>
          <w:i/>
          <w:color w:val="000000"/>
        </w:rPr>
        <w:t xml:space="preserve"> (</w:t>
      </w:r>
      <w:r w:rsidR="00867BCF" w:rsidRPr="00FC09AC">
        <w:rPr>
          <w:rFonts w:ascii="Times New Roman" w:eastAsia="Arial Unicode MS" w:hAnsi="Times New Roman" w:cs="Times New Roman"/>
          <w:i/>
          <w:color w:val="000000"/>
        </w:rPr>
        <w:t>пара 2015-10-20 55.84 160.24 и 2015-11-20 55.84 160.23 для ВЧ</w:t>
      </w:r>
      <w:r w:rsidR="00533E9C" w:rsidRPr="00FC09AC">
        <w:rPr>
          <w:rFonts w:ascii="Times New Roman" w:eastAsia="Arial Unicode MS" w:hAnsi="Times New Roman" w:cs="Times New Roman"/>
          <w:i/>
          <w:color w:val="000000"/>
        </w:rPr>
        <w:t xml:space="preserve">, </w:t>
      </w:r>
      <w:r w:rsidR="00867BCF" w:rsidRPr="00FC09AC">
        <w:rPr>
          <w:rFonts w:ascii="Times New Roman" w:eastAsia="Arial Unicode MS" w:hAnsi="Times New Roman" w:cs="Times New Roman"/>
          <w:i/>
          <w:color w:val="000000"/>
        </w:rPr>
        <w:t>пара 2015-11-28 56.07 160.62 и 2015-11-28 56.07 160.63 для ДП</w:t>
      </w:r>
      <w:r w:rsidR="00533E9C" w:rsidRPr="00FC09AC">
        <w:rPr>
          <w:rFonts w:ascii="Times New Roman" w:eastAsia="Arial Unicode MS" w:hAnsi="Times New Roman" w:cs="Times New Roman"/>
          <w:i/>
          <w:color w:val="000000"/>
        </w:rPr>
        <w:t>)</w:t>
      </w:r>
      <w:r w:rsidR="00F04001" w:rsidRPr="00FC09AC">
        <w:rPr>
          <w:rFonts w:ascii="Times New Roman" w:eastAsia="Arial Unicode MS" w:hAnsi="Times New Roman" w:cs="Times New Roman"/>
          <w:i/>
          <w:color w:val="000000"/>
        </w:rPr>
        <w:t>. Сплошная линия – сильные события</w:t>
      </w:r>
      <w:r w:rsidR="00533E9C" w:rsidRPr="00FC09AC">
        <w:rPr>
          <w:rFonts w:ascii="Times New Roman" w:eastAsia="Arial Unicode MS" w:hAnsi="Times New Roman" w:cs="Times New Roman"/>
          <w:i/>
          <w:color w:val="000000"/>
        </w:rPr>
        <w:t xml:space="preserve"> (М=</w:t>
      </w:r>
      <w:r w:rsidR="00F04001" w:rsidRPr="00FC09AC">
        <w:rPr>
          <w:rFonts w:ascii="Times New Roman" w:eastAsia="Arial Unicode MS" w:hAnsi="Times New Roman" w:cs="Times New Roman"/>
          <w:i/>
          <w:color w:val="000000"/>
        </w:rPr>
        <w:t>2.65 для ВЧ и М=2.45 для ДП</w:t>
      </w:r>
      <w:r w:rsidR="00533E9C" w:rsidRPr="00FC09AC">
        <w:rPr>
          <w:rFonts w:ascii="Times New Roman" w:eastAsia="Arial Unicode MS" w:hAnsi="Times New Roman" w:cs="Times New Roman"/>
          <w:i/>
          <w:color w:val="000000"/>
        </w:rPr>
        <w:t>)</w:t>
      </w:r>
      <w:r w:rsidR="00F04001" w:rsidRPr="00FC09AC">
        <w:rPr>
          <w:rFonts w:ascii="Times New Roman" w:eastAsia="Arial Unicode MS" w:hAnsi="Times New Roman" w:cs="Times New Roman"/>
          <w:i/>
          <w:color w:val="000000"/>
        </w:rPr>
        <w:t>, пунктирная линия – слабые события</w:t>
      </w:r>
      <w:r w:rsidR="00533E9C" w:rsidRPr="00FC09AC">
        <w:rPr>
          <w:rFonts w:ascii="Times New Roman" w:eastAsia="Arial Unicode MS" w:hAnsi="Times New Roman" w:cs="Times New Roman"/>
          <w:i/>
          <w:color w:val="000000"/>
        </w:rPr>
        <w:t xml:space="preserve"> (</w:t>
      </w:r>
      <w:r w:rsidR="00F04001" w:rsidRPr="00FC09AC">
        <w:rPr>
          <w:rFonts w:ascii="Times New Roman" w:eastAsia="Arial Unicode MS" w:hAnsi="Times New Roman" w:cs="Times New Roman"/>
          <w:i/>
          <w:color w:val="000000"/>
        </w:rPr>
        <w:t>М=1.6 для ВЧ и М=1.0 для ДП</w:t>
      </w:r>
      <w:r w:rsidR="00533E9C" w:rsidRPr="00FC09AC">
        <w:rPr>
          <w:rFonts w:ascii="Times New Roman" w:eastAsia="Arial Unicode MS" w:hAnsi="Times New Roman" w:cs="Times New Roman"/>
          <w:i/>
          <w:color w:val="000000"/>
        </w:rPr>
        <w:t>)</w:t>
      </w:r>
      <w:r w:rsidRPr="00FC09AC">
        <w:rPr>
          <w:rFonts w:ascii="Times New Roman" w:eastAsia="Arial Unicode MS" w:hAnsi="Times New Roman" w:cs="Times New Roman"/>
          <w:i/>
          <w:color w:val="000000"/>
        </w:rPr>
        <w:t>.</w:t>
      </w:r>
    </w:p>
    <w:p w14:paraId="1836D2DE" w14:textId="77777777" w:rsidR="009628BD" w:rsidRPr="00FC09AC" w:rsidRDefault="009628BD" w:rsidP="00B9198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397"/>
        <w:jc w:val="center"/>
        <w:rPr>
          <w:rFonts w:ascii="Times New Roman" w:eastAsia="Arial Unicode MS" w:hAnsi="Times New Roman" w:cs="Times New Roman"/>
          <w:i/>
          <w:color w:val="000000"/>
        </w:rPr>
      </w:pPr>
    </w:p>
    <w:p w14:paraId="66EF6ED0" w14:textId="603FE228" w:rsidR="007F7E30" w:rsidRPr="00FC09AC" w:rsidRDefault="00533E9C" w:rsidP="004739B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09AC">
        <w:rPr>
          <w:rFonts w:ascii="Times New Roman" w:hAnsi="Times New Roman" w:cs="Times New Roman"/>
          <w:color w:val="000000"/>
          <w:shd w:val="clear" w:color="auto" w:fill="FFFFFF"/>
        </w:rPr>
        <w:t>Отмечено, что п</w:t>
      </w:r>
      <w:r w:rsidR="007F7E30" w:rsidRPr="00FC09AC">
        <w:rPr>
          <w:rFonts w:ascii="Times New Roman" w:hAnsi="Times New Roman" w:cs="Times New Roman"/>
          <w:color w:val="000000"/>
          <w:shd w:val="clear" w:color="auto" w:fill="FFFFFF"/>
        </w:rPr>
        <w:t>олученные оценки сейсмических моментов</w:t>
      </w:r>
      <w:r w:rsidRPr="00FC09AC">
        <w:rPr>
          <w:rFonts w:ascii="Times New Roman" w:hAnsi="Times New Roman" w:cs="Times New Roman"/>
          <w:color w:val="000000"/>
          <w:shd w:val="clear" w:color="auto" w:fill="FFFFFF"/>
        </w:rPr>
        <w:t>, полученные по индивидуальным записям,</w:t>
      </w:r>
      <w:r w:rsidR="007F7E30" w:rsidRPr="00FC09AC">
        <w:rPr>
          <w:rFonts w:ascii="Times New Roman" w:hAnsi="Times New Roman" w:cs="Times New Roman"/>
          <w:color w:val="000000"/>
          <w:shd w:val="clear" w:color="auto" w:fill="FFFFFF"/>
        </w:rPr>
        <w:t xml:space="preserve"> для высокочастотных землетрясений сопоставимы с оценками</w:t>
      </w:r>
      <w:r w:rsidRPr="00FC09AC">
        <w:rPr>
          <w:rFonts w:ascii="Times New Roman" w:hAnsi="Times New Roman" w:cs="Times New Roman"/>
          <w:color w:val="000000"/>
          <w:shd w:val="clear" w:color="auto" w:fill="FFFFFF"/>
        </w:rPr>
        <w:t>, полученными методом</w:t>
      </w:r>
      <w:r w:rsidR="007F7E30" w:rsidRPr="00FC09AC">
        <w:rPr>
          <w:rFonts w:ascii="Times New Roman" w:hAnsi="Times New Roman" w:cs="Times New Roman"/>
          <w:color w:val="000000"/>
          <w:shd w:val="clear" w:color="auto" w:fill="FFFFFF"/>
        </w:rPr>
        <w:t xml:space="preserve"> отношений сейсмических </w:t>
      </w:r>
      <w:r w:rsidRPr="00FC09AC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="007F7E30" w:rsidRPr="00FC09AC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FC09AC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="007F7E30" w:rsidRPr="00FC09AC">
        <w:rPr>
          <w:rFonts w:ascii="Times New Roman" w:hAnsi="Times New Roman" w:cs="Times New Roman"/>
          <w:color w:val="000000"/>
          <w:shd w:val="clear" w:color="auto" w:fill="FFFFFF"/>
        </w:rPr>
        <w:t>ентов,</w:t>
      </w:r>
      <w:r w:rsidRPr="00FC09AC">
        <w:rPr>
          <w:rFonts w:ascii="Times New Roman" w:hAnsi="Times New Roman" w:cs="Times New Roman"/>
          <w:color w:val="000000"/>
          <w:shd w:val="clear" w:color="auto" w:fill="FFFFFF"/>
        </w:rPr>
        <w:t xml:space="preserve"> а для длиннопериодных землетрясений наблюдаются расхождения.</w:t>
      </w:r>
    </w:p>
    <w:p w14:paraId="0DD411D8" w14:textId="77777777" w:rsidR="002F25EF" w:rsidRPr="00FC09AC" w:rsidRDefault="002F25EF" w:rsidP="004739B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A7B158E" w14:textId="77777777" w:rsidR="004739B5" w:rsidRPr="00FC09AC" w:rsidRDefault="00F629C5" w:rsidP="004739B5">
      <w:pPr>
        <w:ind w:right="-1" w:firstLine="397"/>
        <w:jc w:val="center"/>
        <w:rPr>
          <w:rFonts w:ascii="Times New Roman" w:hAnsi="Times New Roman" w:cs="Times New Roman"/>
          <w:b/>
        </w:rPr>
      </w:pPr>
      <w:r w:rsidRPr="00FC09AC">
        <w:rPr>
          <w:rFonts w:ascii="Times New Roman" w:hAnsi="Times New Roman" w:cs="Times New Roman"/>
          <w:b/>
        </w:rPr>
        <w:t>Литература</w:t>
      </w:r>
    </w:p>
    <w:p w14:paraId="668CAAE9" w14:textId="4C13F4B4" w:rsidR="00867BCF" w:rsidRPr="00FC09AC" w:rsidRDefault="00867BCF" w:rsidP="00EF05E1">
      <w:pPr>
        <w:numPr>
          <w:ilvl w:val="0"/>
          <w:numId w:val="1"/>
        </w:numPr>
        <w:tabs>
          <w:tab w:val="clear" w:pos="1803"/>
          <w:tab w:val="left" w:pos="426"/>
        </w:tabs>
        <w:ind w:left="0" w:firstLine="397"/>
        <w:jc w:val="both"/>
        <w:rPr>
          <w:rFonts w:ascii="Times New Roman" w:hAnsi="Times New Roman" w:cs="Times New Roman"/>
        </w:rPr>
      </w:pPr>
      <w:r w:rsidRPr="00FC09AC">
        <w:rPr>
          <w:rFonts w:ascii="Times New Roman" w:hAnsi="Times New Roman" w:cs="Times New Roman"/>
          <w:iCs/>
          <w:color w:val="000000"/>
        </w:rPr>
        <w:t>Молокова А.П. Идентификация типов вулканических землетрясений под Ключевской группой вулканов на Камчатке. Бакалаврский диплом. 2022 г.</w:t>
      </w:r>
    </w:p>
    <w:p w14:paraId="5E7C906E" w14:textId="4CCAC410" w:rsidR="00867BCF" w:rsidRPr="00FC09AC" w:rsidRDefault="004D2703" w:rsidP="00867BCF">
      <w:pPr>
        <w:numPr>
          <w:ilvl w:val="0"/>
          <w:numId w:val="1"/>
        </w:numPr>
        <w:tabs>
          <w:tab w:val="clear" w:pos="1803"/>
          <w:tab w:val="left" w:pos="426"/>
        </w:tabs>
        <w:ind w:left="0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Молокова А. П.</w:t>
      </w:r>
      <w:r w:rsidR="00867BCF" w:rsidRPr="00FC09AC">
        <w:rPr>
          <w:rFonts w:ascii="Times New Roman" w:hAnsi="Times New Roman" w:cs="Times New Roman"/>
        </w:rPr>
        <w:t xml:space="preserve"> Применение метода спектральных отношений к вулканическим землетрясениям Ключевской группы вулканов // XXX Международная конференция студентов, аспирантов и молодых ученых по фундаментальным наукам «Ломоносов—2023». Секция «Физика». Сборник тезисов. — М. Физический факультет МГУ, 2023, 1052 с., стр. 211</w:t>
      </w:r>
    </w:p>
    <w:p w14:paraId="38D59D7D" w14:textId="4E5C11E7" w:rsidR="009628BD" w:rsidRPr="00FC09AC" w:rsidRDefault="009628BD" w:rsidP="009628BD">
      <w:pPr>
        <w:numPr>
          <w:ilvl w:val="0"/>
          <w:numId w:val="1"/>
        </w:numPr>
        <w:tabs>
          <w:tab w:val="clear" w:pos="1803"/>
          <w:tab w:val="left" w:pos="426"/>
        </w:tabs>
        <w:ind w:left="0" w:firstLine="397"/>
        <w:jc w:val="both"/>
        <w:rPr>
          <w:rFonts w:ascii="Times New Roman" w:hAnsi="Times New Roman" w:cs="Times New Roman"/>
        </w:rPr>
      </w:pPr>
      <w:r w:rsidRPr="00FC09AC">
        <w:rPr>
          <w:rFonts w:ascii="Times New Roman" w:hAnsi="Times New Roman" w:cs="Times New Roman"/>
          <w:color w:val="000000"/>
        </w:rPr>
        <w:t xml:space="preserve">Сенюков С.Л., Дрознин Д.В., Дрознина С.Я., Шапиро Н.М., Нуждина И.Н., Кожевникова Т.Ю., Соболевская О.В., Назарова З.А., Должикова А.Н., Толокнова С.Л., Карпенко Е.А. КАТАЛОГ ЗЕМЛЕТРЯСЕНИЙ ПО ДАННЫМ СЕТИ </w:t>
      </w:r>
      <w:r w:rsidRPr="00FC09AC">
        <w:rPr>
          <w:rFonts w:ascii="Times New Roman" w:hAnsi="Times New Roman" w:cs="Times New Roman"/>
          <w:color w:val="000000"/>
          <w:lang w:val="en-US"/>
        </w:rPr>
        <w:t>KISS</w:t>
      </w:r>
      <w:r w:rsidRPr="00FC09AC">
        <w:rPr>
          <w:rFonts w:ascii="Times New Roman" w:hAnsi="Times New Roman" w:cs="Times New Roman"/>
          <w:color w:val="000000"/>
        </w:rPr>
        <w:t xml:space="preserve"> В 2015-2016 ГГ. </w:t>
      </w:r>
      <w:r w:rsidRPr="00FC09AC">
        <w:rPr>
          <w:rFonts w:ascii="Times New Roman" w:hAnsi="Times New Roman" w:cs="Times New Roman"/>
          <w:iCs/>
          <w:color w:val="000000"/>
        </w:rPr>
        <w:t>Проблемы комплексного геофизического мониторинга сейсмоактивных регионов. Труды Восьмой Всероссийской научно-технической конференции с международным участием 26 сентября–2 октября 2021 г. г. Петропавловск-Камчатский.</w:t>
      </w:r>
    </w:p>
    <w:p w14:paraId="23F15FCF" w14:textId="697144E3" w:rsidR="009628BD" w:rsidRPr="00FC09AC" w:rsidRDefault="009628BD" w:rsidP="009628BD">
      <w:pPr>
        <w:numPr>
          <w:ilvl w:val="0"/>
          <w:numId w:val="1"/>
        </w:numPr>
        <w:tabs>
          <w:tab w:val="clear" w:pos="1803"/>
          <w:tab w:val="left" w:pos="426"/>
        </w:tabs>
        <w:ind w:left="0" w:firstLine="397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C09AC">
        <w:rPr>
          <w:rFonts w:ascii="Times New Roman" w:hAnsi="Times New Roman" w:cs="Times New Roman"/>
          <w:lang w:val="en-US"/>
        </w:rPr>
        <w:t xml:space="preserve">Boatwright J. A spectral theory for circular seismic sources: Simple estimates of source dimension, dynamic stress </w:t>
      </w:r>
      <w:proofErr w:type="gramStart"/>
      <w:r w:rsidRPr="00FC09AC">
        <w:rPr>
          <w:rFonts w:ascii="Times New Roman" w:hAnsi="Times New Roman" w:cs="Times New Roman"/>
          <w:lang w:val="en-US"/>
        </w:rPr>
        <w:t>drop</w:t>
      </w:r>
      <w:proofErr w:type="gramEnd"/>
      <w:r w:rsidRPr="00FC09AC">
        <w:rPr>
          <w:rFonts w:ascii="Times New Roman" w:hAnsi="Times New Roman" w:cs="Times New Roman"/>
          <w:lang w:val="en-US"/>
        </w:rPr>
        <w:t xml:space="preserve"> and radiated energy</w:t>
      </w:r>
      <w:r w:rsidRPr="00FC09AC">
        <w:rPr>
          <w:rFonts w:ascii="Times New Roman" w:hAnsi="Times New Roman" w:cs="Times New Roman"/>
          <w:color w:val="000000" w:themeColor="text1"/>
          <w:lang w:val="en-US"/>
        </w:rPr>
        <w:t xml:space="preserve"> // Bulletin of the Seismological Society of America. V. 70. P. 1–27.</w:t>
      </w:r>
    </w:p>
    <w:p w14:paraId="4EAAD5DC" w14:textId="48723789" w:rsidR="009628BD" w:rsidRPr="00FC09AC" w:rsidRDefault="009628BD" w:rsidP="009628BD">
      <w:pPr>
        <w:numPr>
          <w:ilvl w:val="0"/>
          <w:numId w:val="1"/>
        </w:numPr>
        <w:tabs>
          <w:tab w:val="clear" w:pos="1803"/>
          <w:tab w:val="left" w:pos="426"/>
        </w:tabs>
        <w:ind w:left="0" w:firstLine="397"/>
        <w:jc w:val="both"/>
        <w:rPr>
          <w:rFonts w:ascii="Times New Roman" w:hAnsi="Times New Roman" w:cs="Times New Roman"/>
          <w:lang w:val="en-US"/>
        </w:rPr>
      </w:pPr>
      <w:r w:rsidRPr="00FC09AC">
        <w:rPr>
          <w:rFonts w:ascii="Times New Roman" w:hAnsi="Times New Roman" w:cs="Times New Roman"/>
          <w:szCs w:val="23"/>
          <w:lang w:val="en-US"/>
        </w:rPr>
        <w:t>Hanks T.C., Wyss M. The use of body-wave spectra in the determination of seismic-source parameters // Bulletin of the Seismological Society of America. 1972. V. 62. № 2. P. 561–589.</w:t>
      </w:r>
    </w:p>
    <w:p w14:paraId="6D6198E8" w14:textId="4E0284DA" w:rsidR="00CE2993" w:rsidRPr="00CE2993" w:rsidRDefault="00867BCF" w:rsidP="00CE2993">
      <w:pPr>
        <w:numPr>
          <w:ilvl w:val="0"/>
          <w:numId w:val="1"/>
        </w:numPr>
        <w:tabs>
          <w:tab w:val="clear" w:pos="1803"/>
          <w:tab w:val="left" w:pos="426"/>
        </w:tabs>
        <w:ind w:left="0" w:firstLine="397"/>
        <w:jc w:val="both"/>
        <w:rPr>
          <w:rFonts w:ascii="Times New Roman" w:hAnsi="Times New Roman" w:cs="Times New Roman"/>
        </w:rPr>
      </w:pPr>
      <w:r w:rsidRPr="00FC09AC">
        <w:rPr>
          <w:rFonts w:ascii="Times New Roman" w:hAnsi="Times New Roman" w:cs="Times New Roman"/>
          <w:i/>
          <w:szCs w:val="20"/>
          <w:lang w:val="en-US"/>
        </w:rPr>
        <w:t>Rachel E. Abercrombie.</w:t>
      </w:r>
      <w:r w:rsidRPr="00FC09AC">
        <w:rPr>
          <w:rFonts w:ascii="Times New Roman" w:hAnsi="Times New Roman" w:cs="Times New Roman"/>
          <w:szCs w:val="20"/>
          <w:lang w:val="en-US"/>
        </w:rPr>
        <w:t xml:space="preserve"> Investigating uncertainties in empirical Green’s function analysis of earthquake source parameters. J. </w:t>
      </w:r>
      <w:proofErr w:type="spellStart"/>
      <w:r w:rsidRPr="00FC09AC">
        <w:rPr>
          <w:rFonts w:ascii="Times New Roman" w:hAnsi="Times New Roman" w:cs="Times New Roman"/>
          <w:szCs w:val="20"/>
          <w:lang w:val="en-US"/>
        </w:rPr>
        <w:t>Geophys</w:t>
      </w:r>
      <w:proofErr w:type="spellEnd"/>
      <w:r w:rsidRPr="00FC09AC">
        <w:rPr>
          <w:rFonts w:ascii="Times New Roman" w:hAnsi="Times New Roman" w:cs="Times New Roman"/>
          <w:szCs w:val="20"/>
          <w:lang w:val="en-US"/>
        </w:rPr>
        <w:t>. Res. Solid Earth, 120, 4263–427</w:t>
      </w:r>
    </w:p>
    <w:sectPr w:rsidR="00CE2993" w:rsidRPr="00CE2993" w:rsidSect="004739B5">
      <w:pgSz w:w="11900" w:h="16840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F2452"/>
    <w:multiLevelType w:val="hybridMultilevel"/>
    <w:tmpl w:val="F1AE61CE"/>
    <w:lvl w:ilvl="0" w:tplc="6024B888">
      <w:start w:val="1"/>
      <w:numFmt w:val="decimal"/>
      <w:lvlText w:val="%1."/>
      <w:lvlJc w:val="left"/>
      <w:pPr>
        <w:tabs>
          <w:tab w:val="num" w:pos="1803"/>
        </w:tabs>
        <w:ind w:left="1803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74733C12"/>
    <w:multiLevelType w:val="hybridMultilevel"/>
    <w:tmpl w:val="F1AE61CE"/>
    <w:lvl w:ilvl="0" w:tplc="6024B888">
      <w:start w:val="1"/>
      <w:numFmt w:val="decimal"/>
      <w:lvlText w:val="%1."/>
      <w:lvlJc w:val="left"/>
      <w:pPr>
        <w:tabs>
          <w:tab w:val="num" w:pos="1803"/>
        </w:tabs>
        <w:ind w:left="1803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B5"/>
    <w:rsid w:val="00000827"/>
    <w:rsid w:val="000031D0"/>
    <w:rsid w:val="00151626"/>
    <w:rsid w:val="002A5CF0"/>
    <w:rsid w:val="002F25EF"/>
    <w:rsid w:val="003A0247"/>
    <w:rsid w:val="00425A8B"/>
    <w:rsid w:val="004739B5"/>
    <w:rsid w:val="00495895"/>
    <w:rsid w:val="004D2703"/>
    <w:rsid w:val="00533E9C"/>
    <w:rsid w:val="005B36E4"/>
    <w:rsid w:val="00607AB3"/>
    <w:rsid w:val="006A20AB"/>
    <w:rsid w:val="006F64D0"/>
    <w:rsid w:val="00711A1B"/>
    <w:rsid w:val="00771D50"/>
    <w:rsid w:val="00774E43"/>
    <w:rsid w:val="00783196"/>
    <w:rsid w:val="00797138"/>
    <w:rsid w:val="007F7E30"/>
    <w:rsid w:val="00867BCF"/>
    <w:rsid w:val="008F216E"/>
    <w:rsid w:val="009628BD"/>
    <w:rsid w:val="00A2023B"/>
    <w:rsid w:val="00A278D5"/>
    <w:rsid w:val="00A670BB"/>
    <w:rsid w:val="00AA0415"/>
    <w:rsid w:val="00AC547F"/>
    <w:rsid w:val="00AE6BB8"/>
    <w:rsid w:val="00B9198B"/>
    <w:rsid w:val="00C82328"/>
    <w:rsid w:val="00CE2993"/>
    <w:rsid w:val="00CF685F"/>
    <w:rsid w:val="00E53645"/>
    <w:rsid w:val="00E55C4A"/>
    <w:rsid w:val="00EF05E1"/>
    <w:rsid w:val="00F04001"/>
    <w:rsid w:val="00F17391"/>
    <w:rsid w:val="00F629C5"/>
    <w:rsid w:val="00F632B7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3FE9"/>
  <w15:chartTrackingRefBased/>
  <w15:docId w15:val="{41A2ADD7-9865-FE45-BC5F-3CCE6DBE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9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39B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rsid w:val="00473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EF05E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C54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hyperlink" Target="mailto:molokova.ap18@physics.msu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2024-02-16T18:36:00Z</dcterms:created>
  <dcterms:modified xsi:type="dcterms:W3CDTF">2024-02-16T19:40:00Z</dcterms:modified>
  <cp:category/>
</cp:coreProperties>
</file>