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ПРЕДСКАЗАНИЯ ЭЛЛИПТИЧЕСКИХ И ТРИАНГУЛЯРНЫХ ПОТОКОВ ЗАРЯЖЕННЫХ ЧАСТИЦ В СТОЛКНОВЕНИЯХ Pb–Pb и O–O С ПОМОЩЬЮ МОНТЕ-КАРЛО ГЕНЕРАТОРА HYDJET++ ДЛЯ УСКОРИТЕЛЯ LHC В СЕАНСЕ RUN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А. Мягков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С. В. Петрушанко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Московский государственный университет имени М. В. Ломоносова, </w:t>
        <w:br w:type="textWrapping"/>
        <w:t xml:space="preserve">физический факультет, Москва, Россия,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Московский государственный университет имени М. В. Ломоносова,  </w:t>
        <w:br w:type="textWrapping"/>
        <w:t xml:space="preserve">Научно-исследовательский институт ядерной физики имени Д. В. Скобельцына, </w:t>
        <w:br w:type="textWrapping"/>
        <w:t xml:space="preserve">Москва, Россия</w:t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E–mail: danila.myagkov.msu@mail.ru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Уже несколько десятков лет ведутся исследования материи в экстремальном состоянии сверхвысоких энергий и плотностей материи. Такие условия в земных условиях достигаются, например, в эксперименте Компактный мюонный соленоид (CMS) [1] на Большом Адронном Коллайдере (LHC). Во время релятивистских соударений тяжелых ионов достигаются экстремальные условия, необходимые для формирования кварк-глюонной плазмы (КГП). КГП изучают различными способами, один из которых – исследование азимутальной анизотропии частиц, образующихся в результате адронизации КГП.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Проводя исследования начиная с 2010 года, коллаборация CMS опубликовала уже более ста научных статей [2] по физике тяжелых ионов. В этих статьях, в том числе, подробно рассматриваются различные способы расчета наблюдаемых величин (метод истинной плоскости реакции, метод двух- и четырехчастичных куммулянтов) – эллиптических, триангулярных и квадрупольных потоков – а также анализируются полученные зависимости при разных энергиях. Кроме того, в ближайшее время на БАК, в рамках третьего сеанса (Run 3) планируется проведение экспериментов с новыми видами ионами, которые могут показать принципиально новые результаты.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rtl w:val="0"/>
        </w:rPr>
        <w:t xml:space="preserve">Так, для столкновений Pb–Pb при энергии в системе центра масс на пару нуклонов √s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bscript"/>
          <w:rtl w:val="0"/>
        </w:rPr>
        <w:t xml:space="preserve">NN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= 5.36 ТэВ в эксперименте CMS были измерены значения эллиптического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триангулярного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и квадрупольного потоков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а также проведено их сравнение аналогичными величинами в соударениях Pb–Pb близкой энергии 5.02 ТэВ для ряда центральностей (от 0–5% до 60–70%). Анализ полученных зависимостей проводится, например, в статьях [4–7].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rtl w:val="0"/>
        </w:rPr>
        <w:t xml:space="preserve">В данной работе в рамках Монте-Карло модели HYDJET++ [8] (включает в себя комбинацию двух независимых компонент: мягкая гидродинамическая часть для низкоэнергетичных частиц и жесткая часть для струй и адронов с учетом эффекта их гашения из-за энергетических потерь в плотной среде) авторами было проведено моделирование рождения частиц в соударениях  Pb–Pb при √s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bscript"/>
          <w:rtl w:val="0"/>
        </w:rPr>
        <w:t xml:space="preserve">NN</w:t>
      </w: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rtl w:val="0"/>
        </w:rPr>
        <w:t xml:space="preserve"> = 5.02 ТэВ [9], при энергии  √s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bscript"/>
          <w:rtl w:val="0"/>
        </w:rPr>
        <w:t xml:space="preserve">NN</w:t>
      </w: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rtl w:val="0"/>
        </w:rPr>
        <w:t xml:space="preserve"> = 5.36 ТэВ, а также (в сравнительных целях) при √s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bscript"/>
          <w:rtl w:val="0"/>
        </w:rPr>
        <w:t xml:space="preserve">NN</w:t>
      </w: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rtl w:val="0"/>
        </w:rPr>
        <w:t xml:space="preserve"> = 2.76 ТэВ [3].  Кроме того, было проведено аналогичное моделирование для систем O–O при энергии √s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bscript"/>
          <w:rtl w:val="0"/>
        </w:rPr>
        <w:t xml:space="preserve">NN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= 6.8 ТэВ. Целью работы является предсказание поведения зависимостей при новых энергиях и сравнение их с экспериментом, для выявления границ применимости модели генератора.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6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Chatrchyan et al. (CMS Collaboration). The CMS experiment at the CERN LHC // J. Instrum. 2008. No. 3, S08004.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CMS Collaboration. CMS heavy-ion physics publications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http://cms-results.web.cern.ch/cms-results/public-results/publications/HIN/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Chatrchyan et al. (CMS Collaboration).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Measurement of higher-order harmonic azimuthal anisotropy in PbPb collisions at √s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2.76 TeV // Phys. Rev. C 2013. V. 89, 044906.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Eyyubova, V. Korotkikh, A. Snigirev, E. Zabrodin. Eccentricities, fluctuations and A-dependence of elliptic and triangular flows in heavy-ion collisions // J. of Phys. G 2021. V. 48, No. 9, 095101.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Pandey, B. K. Singh. Anisotropic flow and correlations between azimuthal anisotropy Fourier harmonics in Xe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Xe collisions at √s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5.44 TeV under HYDJET++ framework // arXiv:2107.01880. 2021.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Pandey, B.K. Singh. Transverse momentum spectra and suppression of charged hadrons in deformed Xe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Xe collisions at √s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5.44 TeV using HYDJET++ model // arXiv:2210.08527. 2022.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P. Lokhtin, L. V. Malinina, S. V. Petrushanko, A. M. Snigirev, I. Arsene, K. Tywoniuk. Heavy ion event generator HYDJET++ (HYDrodynamics plus JETs) // Comput. Phys. Commun. 2009. V. 180, 779.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Д. А. Мягков, С. В. Петрушанко. Эллиптический и триангулярный потоки заряженных частиц в релятивистских столкновениях ядер Xe и Pb в модели HYDJET++ и эксперименте CMS (LHC) // Учен. зап. физ. фак-та Моск. ун-та. 2023. № 3. 2330205.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ms-results.web.cern.ch/cms-results/public-results/publications/H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