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SimSong" w:asciiTheme="majorBidi" w:hAnsiTheme="majorBidi" w:cstheme="majorBidi"/>
          <w:b/>
          <w:sz w:val="24"/>
          <w:lang w:val="ru-RU"/>
        </w:rPr>
      </w:pPr>
      <w:r>
        <w:rPr>
          <w:rFonts w:eastAsia="SimSong" w:asciiTheme="majorBidi" w:hAnsiTheme="majorBidi" w:cstheme="majorBidi"/>
          <w:b/>
          <w:sz w:val="24"/>
          <w:lang w:val="ru-RU"/>
        </w:rPr>
        <w:t>Междисциплинарность современной науки о переводе</w:t>
      </w:r>
    </w:p>
    <w:p>
      <w:pPr>
        <w:pStyle w:val="5"/>
        <w:spacing w:beforeAutospacing="0" w:afterAutospacing="0"/>
        <w:jc w:val="center"/>
        <w:rPr>
          <w:rStyle w:val="4"/>
          <w:rFonts w:eastAsia="Arial" w:asciiTheme="majorBidi" w:hAnsiTheme="majorBidi" w:cstheme="majorBidi"/>
          <w:b/>
          <w:color w:val="353535"/>
          <w:lang w:val="ru-RU"/>
        </w:rPr>
      </w:pPr>
      <w:r>
        <w:rPr>
          <w:rStyle w:val="4"/>
          <w:rFonts w:eastAsia="Arial" w:asciiTheme="majorBidi" w:hAnsiTheme="majorBidi" w:cstheme="majorBidi"/>
          <w:b/>
          <w:color w:val="353535"/>
          <w:lang w:val="ru-RU"/>
        </w:rPr>
        <w:t>Ван Синьюань</w:t>
      </w:r>
    </w:p>
    <w:p>
      <w:pPr>
        <w:pStyle w:val="5"/>
        <w:spacing w:beforeAutospacing="0" w:afterAutospacing="0"/>
        <w:jc w:val="center"/>
        <w:rPr>
          <w:rFonts w:ascii="Times New Roman Regular" w:hAnsi="Times New Roman Regular" w:eastAsia="Arial" w:cs="Times New Roman Regular"/>
          <w:color w:val="353535"/>
          <w:lang w:val="ru-RU"/>
        </w:rPr>
      </w:pPr>
      <w:r>
        <w:rPr>
          <w:rStyle w:val="4"/>
          <w:rFonts w:ascii="Times New Roman Regular" w:hAnsi="Times New Roman Regular" w:eastAsia="Arial" w:cs="Times New Roman Regular"/>
          <w:color w:val="353535"/>
          <w:lang w:val="ru-RU"/>
        </w:rPr>
        <w:t>Преподаватель</w:t>
      </w:r>
    </w:p>
    <w:p>
      <w:pPr>
        <w:pStyle w:val="5"/>
        <w:spacing w:beforeAutospacing="0" w:afterAutospacing="0"/>
        <w:jc w:val="center"/>
        <w:rPr>
          <w:rFonts w:ascii="Times New Roman Regular" w:hAnsi="Times New Roman Regular" w:eastAsia="Arial" w:cs="Times New Roman Regular"/>
          <w:color w:val="353535"/>
          <w:lang w:val="ru-RU"/>
        </w:rPr>
      </w:pPr>
      <w:r>
        <w:rPr>
          <w:rStyle w:val="4"/>
          <w:rFonts w:ascii="Times New Roman Regular" w:hAnsi="Times New Roman Regular" w:eastAsia="Arial" w:cs="Times New Roman Regular"/>
          <w:color w:val="353535"/>
          <w:lang w:val="ru-RU"/>
        </w:rPr>
        <w:t>Московский государственный университет имени М.В.Ломоносова,</w:t>
      </w:r>
    </w:p>
    <w:p>
      <w:pPr>
        <w:pStyle w:val="5"/>
        <w:spacing w:beforeAutospacing="0" w:afterAutospacing="0"/>
        <w:jc w:val="center"/>
        <w:rPr>
          <w:rFonts w:ascii="Times New Roman Regular" w:hAnsi="Times New Roman Regular" w:eastAsia="Arial" w:cs="Times New Roman Regular"/>
          <w:color w:val="353535"/>
          <w:lang w:val="ru-RU"/>
        </w:rPr>
      </w:pPr>
      <w:r>
        <w:rPr>
          <w:rStyle w:val="4"/>
          <w:rFonts w:ascii="Times New Roman Regular" w:hAnsi="Times New Roman Regular" w:eastAsia="Arial" w:cs="Times New Roman Regular"/>
          <w:color w:val="353535"/>
          <w:lang w:val="ru-RU"/>
        </w:rPr>
        <w:t>Высшая школа перевода (факультет), Москва, Россия</w:t>
      </w:r>
    </w:p>
    <w:p>
      <w:pPr>
        <w:pStyle w:val="5"/>
        <w:spacing w:beforeAutospacing="0" w:afterAutospacing="0"/>
        <w:jc w:val="center"/>
        <w:rPr>
          <w:rFonts w:ascii="Times New Roman Regular" w:hAnsi="Times New Roman Regular" w:eastAsia="Arial" w:cs="Times New Roman Regular"/>
          <w:color w:val="353535"/>
          <w:lang w:val="ru-RU"/>
        </w:rPr>
      </w:pPr>
      <w:r>
        <w:rPr>
          <w:rStyle w:val="4"/>
          <w:rFonts w:ascii="Times New Roman Regular" w:hAnsi="Times New Roman Regular" w:eastAsia="Arial" w:cs="Times New Roman Regular"/>
          <w:color w:val="353535"/>
        </w:rPr>
        <w:t>E</w:t>
      </w:r>
      <w:r>
        <w:rPr>
          <w:rStyle w:val="4"/>
          <w:rFonts w:ascii="Times New Roman Regular" w:hAnsi="Times New Roman Regular" w:eastAsia="Arial" w:cs="Times New Roman Regular"/>
          <w:color w:val="353535"/>
          <w:lang w:val="ru-RU"/>
        </w:rPr>
        <w:t>–</w:t>
      </w:r>
      <w:r>
        <w:rPr>
          <w:rStyle w:val="4"/>
          <w:rFonts w:ascii="Times New Roman Regular" w:hAnsi="Times New Roman Regular" w:eastAsia="Arial" w:cs="Times New Roman Regular"/>
          <w:color w:val="353535"/>
        </w:rPr>
        <w:t>mail</w:t>
      </w:r>
      <w:r>
        <w:rPr>
          <w:rStyle w:val="4"/>
          <w:rFonts w:ascii="Times New Roman Regular" w:hAnsi="Times New Roman Regular" w:eastAsia="Arial" w:cs="Times New Roman Regular"/>
          <w:color w:val="353535"/>
          <w:lang w:val="ru-RU"/>
        </w:rPr>
        <w:t>:</w:t>
      </w:r>
      <w:r>
        <w:rPr>
          <w:rFonts w:ascii="Times New Roman Regular" w:hAnsi="Times New Roman Regular" w:eastAsia="Arial" w:cs="Times New Roman Regular"/>
          <w:color w:val="353535"/>
        </w:rPr>
        <w:t> yuan</w:t>
      </w:r>
      <w:r>
        <w:rPr>
          <w:rFonts w:ascii="Times New Roman Regular" w:hAnsi="Times New Roman Regular" w:eastAsia="Arial" w:cs="Times New Roman Regular"/>
          <w:color w:val="353535"/>
          <w:lang w:val="ru-RU"/>
        </w:rPr>
        <w:t>921116@126.</w:t>
      </w:r>
      <w:r>
        <w:rPr>
          <w:rFonts w:ascii="Times New Roman Regular" w:hAnsi="Times New Roman Regular" w:eastAsia="Arial" w:cs="Times New Roman Regular"/>
          <w:color w:val="353535"/>
        </w:rPr>
        <w:t>com</w:t>
      </w:r>
    </w:p>
    <w:p>
      <w:pPr>
        <w:ind w:firstLine="397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Идея междисциплинарного подхода к переводу, по мнению Швейцера, впервые высказана и аргументирована Ю. Найдой: в 1986 г. Найда признавал, что все известные подходы к переводу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филологический, лингвистический, коммуникативный, социосемиотический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в равной степени приемлемы в изучении перевода, так как освещают разные аспекты этого объекта [1]</w:t>
      </w:r>
      <w:r>
        <w:rPr>
          <w:rFonts w:hint="default" w:ascii="Times New Roman Regular" w:hAnsi="Times New Roman Regular" w:cs="Times New Roman Regular"/>
          <w:sz w:val="24"/>
          <w:lang w:val="ru-RU"/>
        </w:rPr>
        <w:t>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Какой бы «лингвистичной» ни была теория перевода, она не может не обрастать междисциплинарными связями с науками, изучающими социокультурные, психологические и иные аспекты речевой деятельности [2]</w:t>
      </w:r>
      <w:r>
        <w:rPr>
          <w:rFonts w:hint="default" w:ascii="Times New Roman Regular" w:hAnsi="Times New Roman Regular" w:cs="Times New Roman Regular"/>
          <w:sz w:val="24"/>
          <w:lang w:val="ru-RU"/>
        </w:rPr>
        <w:t>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По мнению Швейцера, междисциплинарный характер теории перевода объясняется тем, что «перевод – не только речевой акт, но и акт взаимодействия двух культур, при котором изначальная ситуация порождения исходного текста проецируется на вторичную ситуацию переноса этого текста в другой язык и в другую культуру». Из этого вытекают тесные взаимосвязи переводоведения с контрастивной лингвистикой, социолингвистикой, психолингвистикой и семиотикой [3].</w:t>
      </w:r>
    </w:p>
    <w:p>
      <w:pPr>
        <w:ind w:firstLine="397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Междисциплинарность науки о переводе понималась как переплетение разных лингвистических дисциплин в рамках так называемой макролингвистики [4]. По нашему мнению, междисциплинарность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это главная черта теории перевода, которая проникла во все его аспекты по трем причинам: во-первых, перевод сложен и </w:t>
      </w:r>
      <w:r>
        <w:rPr>
          <w:rFonts w:hint="default" w:ascii="Times New Roman Regular" w:hAnsi="Times New Roman Regular" w:cs="Times New Roman Regular"/>
          <w:sz w:val="24"/>
          <w:lang w:val="ru-RU"/>
        </w:rPr>
        <w:t>изучается разными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дисциплинами; во-вторых, переводоведение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это развивающаяся дисциплина, которая опирается на ресурсы других дисциплин, а также способна их привлекать</w:t>
      </w:r>
      <w:r>
        <w:rPr>
          <w:rFonts w:hint="default" w:ascii="Times New Roman Regular" w:hAnsi="Times New Roman Regular" w:cs="Times New Roman Regular"/>
          <w:sz w:val="24"/>
          <w:lang w:val="ru-RU"/>
        </w:rPr>
        <w:t xml:space="preserve"> при изучении перевода</w:t>
      </w:r>
      <w:r>
        <w:rPr>
          <w:rFonts w:ascii="Times New Roman Regular" w:hAnsi="Times New Roman Regular" w:cs="Times New Roman Regular"/>
          <w:sz w:val="24"/>
          <w:lang w:val="ru-RU"/>
        </w:rPr>
        <w:t>; в-третьих, границы между современными дисциплинами становятся все менее</w:t>
      </w:r>
      <w:r>
        <w:rPr>
          <w:rFonts w:hint="default" w:ascii="Times New Roman Regular" w:hAnsi="Times New Roman Regular" w:cs="Times New Roman Regular"/>
          <w:sz w:val="24"/>
          <w:lang w:val="ru-RU"/>
        </w:rPr>
        <w:t xml:space="preserve"> ярко выраженными</w:t>
      </w:r>
      <w:bookmarkStart w:id="0" w:name="_GoBack"/>
      <w:bookmarkEnd w:id="0"/>
      <w:r>
        <w:rPr>
          <w:rFonts w:ascii="Times New Roman Regular" w:hAnsi="Times New Roman Regular" w:cs="Times New Roman Regular"/>
          <w:sz w:val="24"/>
          <w:lang w:val="ru-RU"/>
        </w:rPr>
        <w:t>, и междисциплинарность стала общей чертой всех дисциплин.</w:t>
      </w:r>
    </w:p>
    <w:p>
      <w:pPr>
        <w:ind w:firstLine="397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Междисциплинарное исследование должно подчеркивать сложность проблемы исследования и фокусироваться на интеграции междисциплинарного видения, а также на расширении познания: полностью понимать перевод в более широком контексте и в сквозной области, эффективно фокусироваться на проблеме исследования, разумно выбирать теоретическую парадигму и пути исследования смежных дисциплин, что поможет улучшить понимание перевода и способствовать воспроизводству знаний перевода.</w:t>
      </w:r>
    </w:p>
    <w:p>
      <w:pPr>
        <w:ind w:firstLine="397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Литература, культура, коммуникация, история и другие дисциплины всегда сопровождались переводом, но А.Д. Швейцер полагает, что «лингвистический компонент перевода является центральным в том смысле, что он управляет процессом перевода во всех случаях, когда не вступает в противоречие с требованиями других компонентов» [5]. Целью междисциплинарного подхода к переводу является получение новых знаний о переводе. Междисциплинарные методы исследования, независимо от того, используем мы их или нет, должны быть ориентированы на перевод и направлены на решение переводческих проблем, чтобы действительно создать новую ситуацию в переводческих исследованиях. </w:t>
      </w:r>
    </w:p>
    <w:p>
      <w:pPr>
        <w:ind w:firstLine="397"/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>Китайский профессор Чжан Вэй подчеркивает, что изучение перевода «включает в себя различные области, такие как политология, дипломатия, анализ дискурса, перевод, коммуникация и т.д., и только усиливая синергию и дополняя сильные стороны друг друга, можно оптимизировать перевод» [6].</w:t>
      </w:r>
    </w:p>
    <w:p>
      <w:pPr>
        <w:ind w:firstLine="397"/>
        <w:rPr>
          <w:rFonts w:ascii="Times New Roman Regular" w:hAnsi="Times New Roman Regular" w:cs="Times New Roman Regular"/>
          <w:sz w:val="24"/>
          <w:lang w:val="ru-RU"/>
        </w:rPr>
      </w:pPr>
    </w:p>
    <w:p>
      <w:pPr>
        <w:jc w:val="center"/>
        <w:rPr>
          <w:rFonts w:ascii="Times New Roman Regular" w:hAnsi="Times New Roman Regular" w:cs="Times New Roman Regular"/>
          <w:b/>
          <w:bCs/>
          <w:sz w:val="24"/>
          <w:lang w:val="ru-RU"/>
        </w:rPr>
      </w:pPr>
      <w:r>
        <w:rPr>
          <w:rFonts w:ascii="Times New Roman Regular" w:hAnsi="Times New Roman Regular" w:cs="Times New Roman Regular"/>
          <w:b/>
          <w:bCs/>
          <w:sz w:val="24"/>
          <w:lang w:val="ru-RU"/>
        </w:rPr>
        <w:t>Литература</w:t>
      </w:r>
    </w:p>
    <w:p>
      <w:pPr>
        <w:numPr>
          <w:ilvl w:val="0"/>
          <w:numId w:val="1"/>
        </w:numPr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Гарбовский Н.К. Теория перевода: учебник / Н. К. Гарбовский.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4-е изд., испр. и доп.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Москва: Издательство Московского университета, 2023.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591, [1] с. 220: ил.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(Классический университетский учебник).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 xml:space="preserve"> </w:t>
      </w:r>
    </w:p>
    <w:p>
      <w:pPr>
        <w:numPr>
          <w:ilvl w:val="0"/>
          <w:numId w:val="1"/>
        </w:numPr>
        <w:rPr>
          <w:rFonts w:ascii="Times New Roman Regular" w:hAnsi="Times New Roman Regular" w:cs="Times New Roman Regular"/>
          <w:sz w:val="24"/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Швейцер А.Д.. Теория перевода: Статус, проблемы, аспекты.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М.: Наука, 1988. </w:t>
      </w:r>
      <w:r>
        <w:rPr>
          <w:rFonts w:ascii="Times New Roman Regular" w:hAnsi="Times New Roman Regular" w:cs="Times New Roman Regular"/>
          <w:sz w:val="24"/>
        </w:rPr>
        <w:t>c</w:t>
      </w:r>
      <w:r>
        <w:rPr>
          <w:rFonts w:ascii="Times New Roman Regular" w:hAnsi="Times New Roman Regular" w:cs="Times New Roman Regular"/>
          <w:sz w:val="24"/>
          <w:lang w:val="ru-RU"/>
        </w:rPr>
        <w:t>. 14.</w:t>
      </w:r>
    </w:p>
    <w:p>
      <w:pPr>
        <w:numPr>
          <w:ilvl w:val="0"/>
          <w:numId w:val="1"/>
        </w:numPr>
        <w:rPr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Швейцер А.Д.. Теория перевода: Статус, проблемы, аспекты.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М.: Наука, 1988. с. 205.</w:t>
      </w:r>
    </w:p>
    <w:p>
      <w:pPr>
        <w:numPr>
          <w:ilvl w:val="0"/>
          <w:numId w:val="1"/>
        </w:numPr>
        <w:rPr>
          <w:lang w:val="ru-RU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Гарбовский Н.К.. Теория перевода : учебник / Н. К. Гарбовский.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4-е изд., испр. и доп. - Москва : Издательство Московского университета, 2023.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591, [1] с.217: ил.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(Классический университетский учеб-ник).</w:t>
      </w:r>
    </w:p>
    <w:p>
      <w:pPr>
        <w:numPr>
          <w:ilvl w:val="0"/>
          <w:numId w:val="1"/>
        </w:num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  <w:lang w:val="ru-RU"/>
        </w:rPr>
        <w:t xml:space="preserve">Швейцер А.Д.. Теория перевода: Статус, проблемы, аспекты. </w:t>
      </w:r>
      <w:r>
        <w:rPr>
          <w:rFonts w:ascii="Times New Roman Regular" w:hAnsi="Times New Roman Regular" w:eastAsia="SimSong" w:cs="Times New Roman Regular"/>
          <w:sz w:val="24"/>
          <w:lang w:val="ru-RU"/>
        </w:rPr>
        <w:t>–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М.: Наука, 1988.  </w:t>
      </w:r>
      <w:r>
        <w:rPr>
          <w:rFonts w:ascii="Times New Roman Regular" w:hAnsi="Times New Roman Regular" w:cs="Times New Roman Regular"/>
          <w:sz w:val="24"/>
        </w:rPr>
        <w:t>с.60</w:t>
      </w:r>
    </w:p>
    <w:p>
      <w:pPr>
        <w:numPr>
          <w:ilvl w:val="0"/>
          <w:numId w:val="1"/>
        </w:numPr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  <w:lang w:val="ru-RU"/>
        </w:rPr>
        <w:t>张威，李婧萍</w:t>
      </w:r>
      <w:r>
        <w:rPr>
          <w:rFonts w:hint="eastAsia" w:ascii="Times New Roman Regular" w:hAnsi="Times New Roman Regular" w:cs="Times New Roman Regular"/>
          <w:sz w:val="24"/>
          <w:lang w:val="ru-RU"/>
        </w:rPr>
        <w:t>：</w:t>
      </w:r>
      <w:r>
        <w:rPr>
          <w:rFonts w:ascii="Times New Roman Regular" w:hAnsi="Times New Roman Regular" w:cs="Times New Roman Regular"/>
          <w:sz w:val="24"/>
          <w:lang w:val="ru-RU"/>
        </w:rPr>
        <w:t>中国对外话语译介与传播研究: 回顾与展望(</w:t>
      </w:r>
      <w:r>
        <w:rPr>
          <w:rFonts w:ascii="Times New Roman Regular" w:hAnsi="Times New Roman Regular" w:cs="Times New Roman Regular"/>
          <w:sz w:val="24"/>
        </w:rPr>
        <w:t>1949-2019</w:t>
      </w:r>
      <w:r>
        <w:rPr>
          <w:rFonts w:ascii="Times New Roman Regular" w:hAnsi="Times New Roman Regular" w:cs="Times New Roman Regular"/>
          <w:sz w:val="24"/>
          <w:lang w:val="ru-RU"/>
        </w:rPr>
        <w:t>)</w:t>
      </w:r>
      <w:r>
        <w:rPr>
          <w:rFonts w:hint="eastAsia" w:ascii="Times New Roman Regular" w:hAnsi="Times New Roman Regular" w:cs="Times New Roman Regular"/>
          <w:sz w:val="24"/>
          <w:lang w:val="ru-RU"/>
        </w:rPr>
        <w:t>。</w:t>
      </w:r>
      <w:r>
        <w:rPr>
          <w:rFonts w:ascii="Times New Roman Regular" w:hAnsi="Times New Roman Regular" w:cs="Times New Roman Regular"/>
          <w:sz w:val="24"/>
          <w:lang w:val="ru-RU"/>
        </w:rPr>
        <w:t>外语与外语教学，</w:t>
      </w:r>
      <w:r>
        <w:rPr>
          <w:rFonts w:hint="eastAsia" w:ascii="Times New Roman Regular" w:hAnsi="Times New Roman Regular" w:cs="Times New Roman Regular"/>
          <w:sz w:val="24"/>
        </w:rPr>
        <w:t>2021</w:t>
      </w:r>
      <w:r>
        <w:rPr>
          <w:rFonts w:ascii="Times New Roman Regular" w:hAnsi="Times New Roman Regular" w:cs="Times New Roman Regular"/>
          <w:sz w:val="24"/>
        </w:rPr>
        <w:t>(4)</w:t>
      </w:r>
      <w:r>
        <w:rPr>
          <w:rFonts w:hint="eastAsia" w:ascii="Times New Roman Regular" w:hAnsi="Times New Roman Regular" w:cs="Times New Roman Regular"/>
          <w:sz w:val="24"/>
        </w:rPr>
        <w:t>，p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. </w:t>
      </w:r>
      <w:r>
        <w:rPr>
          <w:rFonts w:hint="eastAsia" w:ascii="Times New Roman Regular" w:hAnsi="Times New Roman Regular" w:cs="Times New Roman Regular"/>
          <w:sz w:val="24"/>
        </w:rPr>
        <w:t>39</w:t>
      </w:r>
      <w:r>
        <w:rPr>
          <w:rFonts w:ascii="Times New Roman Regular" w:hAnsi="Times New Roman Regular" w:cs="Times New Roman Regular"/>
          <w:sz w:val="24"/>
        </w:rPr>
        <w:t xml:space="preserve"> (Чжан В</w:t>
      </w:r>
      <w:r>
        <w:rPr>
          <w:rFonts w:ascii="Times New Roman Regular" w:hAnsi="Times New Roman Regular" w:cs="Times New Roman Regular"/>
          <w:sz w:val="24"/>
          <w:lang w:val="ru-RU"/>
        </w:rPr>
        <w:t>эй</w:t>
      </w:r>
      <w:r>
        <w:rPr>
          <w:rFonts w:ascii="Times New Roman Regular" w:hAnsi="Times New Roman Regular" w:cs="Times New Roman Regular"/>
          <w:sz w:val="24"/>
        </w:rPr>
        <w:t>, Ли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Цзинпин</w:t>
      </w:r>
      <w:r>
        <w:rPr>
          <w:rFonts w:ascii="Times New Roman Regular" w:hAnsi="Times New Roman Regular" w:cs="Times New Roman Regular"/>
          <w:sz w:val="24"/>
        </w:rPr>
        <w:t>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 xml:space="preserve">Исследования по переводу и распространению китайского дискурса: </w:t>
      </w:r>
      <w:r>
        <w:rPr>
          <w:rFonts w:ascii="Times New Roman Regular" w:hAnsi="Times New Roman Regular" w:cs="Times New Roman Regular"/>
          <w:sz w:val="24"/>
          <w:lang w:val="ru-RU"/>
        </w:rPr>
        <w:t>история</w:t>
      </w:r>
      <w:r>
        <w:rPr>
          <w:rFonts w:ascii="Times New Roman Regular" w:hAnsi="Times New Roman Regular" w:cs="Times New Roman Regular"/>
          <w:sz w:val="24"/>
        </w:rPr>
        <w:t xml:space="preserve"> и перспектива (1949-2019). 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Издательство </w:t>
      </w:r>
      <w:r>
        <w:rPr>
          <w:rFonts w:ascii="Times New Roman Regular" w:hAnsi="Times New Roman Regular" w:cs="Times New Roman Regular"/>
          <w:sz w:val="24"/>
        </w:rPr>
        <w:t>«Иностранные языки и преподавание иностранных языков</w:t>
      </w:r>
      <w:r>
        <w:rPr>
          <w:rFonts w:ascii="Times New Roman Regular" w:hAnsi="Times New Roman Regular" w:cs="Times New Roman Regular"/>
          <w:sz w:val="24"/>
          <w:lang w:val="ru-RU"/>
        </w:rPr>
        <w:t>»</w:t>
      </w:r>
      <w:r>
        <w:rPr>
          <w:rFonts w:ascii="Times New Roman Regular" w:hAnsi="Times New Roman Regular" w:cs="Times New Roman Regular"/>
          <w:sz w:val="24"/>
        </w:rPr>
        <w:t>, 2021(4), с.</w:t>
      </w:r>
      <w:r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r>
        <w:rPr>
          <w:rFonts w:ascii="Times New Roman Regular" w:hAnsi="Times New Roman Regular" w:cs="Times New Roman Regular"/>
          <w:sz w:val="24"/>
        </w:rPr>
        <w:t>39)</w:t>
      </w:r>
      <w:r>
        <w:rPr>
          <w:rFonts w:ascii="Times New Roman Regular" w:hAnsi="Times New Roman Regular" w:cs="Times New Roman Regular"/>
          <w:sz w:val="24"/>
          <w:lang w:val="ru-RU"/>
        </w:rPr>
        <w:t>.</w:t>
      </w:r>
    </w:p>
    <w:sectPr>
      <w:pgSz w:w="11906" w:h="16838"/>
      <w:pgMar w:top="1134" w:right="1361" w:bottom="1134" w:left="1361" w:header="851" w:footer="99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imSong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D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7030B"/>
    <w:multiLevelType w:val="singleLevel"/>
    <w:tmpl w:val="5EE703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799D"/>
    <w:rsid w:val="002E49BD"/>
    <w:rsid w:val="006336C0"/>
    <w:rsid w:val="00C35827"/>
    <w:rsid w:val="2A9E4ECB"/>
    <w:rsid w:val="37D869A3"/>
    <w:rsid w:val="4D9C26E8"/>
    <w:rsid w:val="55F7799D"/>
    <w:rsid w:val="61972C19"/>
    <w:rsid w:val="7DFF13CF"/>
    <w:rsid w:val="DFF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autoRedefine/>
    <w:qFormat/>
    <w:uiPriority w:val="0"/>
    <w:rPr>
      <w:i/>
      <w:iCs/>
    </w:rPr>
  </w:style>
  <w:style w:type="paragraph" w:styleId="5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6">
    <w:name w:val="p1"/>
    <w:uiPriority w:val="0"/>
    <w:rPr>
      <w:rFonts w:ascii="Helvetica Neue" w:hAnsi="Helvetica Neue" w:eastAsia="Helvetica Neue" w:cs="Times New Roman"/>
      <w:color w:val="000000"/>
      <w:sz w:val="26"/>
      <w:szCs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3614</Characters>
  <Lines>30</Lines>
  <Paragraphs>8</Paragraphs>
  <TotalTime>16</TotalTime>
  <ScaleCrop>false</ScaleCrop>
  <LinksUpToDate>false</LinksUpToDate>
  <CharactersWithSpaces>4165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2024-03-13T09:20:00Z</dcterms:created>
  <dc:creator></dc:creator>
  <cp:lastModifiedBy>Елена Мешкова</cp:lastModifiedBy>
  <dcterms:modified xsi:type="dcterms:W3CDTF">2024-05-04T06:40:50Z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E3D9162146A549C5AD1C302AB6283C5A_13</vt:lpwstr>
  </property>
</Properties>
</file>