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360" w:before="0" w:after="0"/>
        <w:ind w:firstLine="708"/>
        <w:jc w:val="center"/>
        <w:rPr>
          <w:b w:val="false"/>
        </w:rPr>
      </w:pPr>
      <w:r>
        <w:rPr>
          <w:rFonts w:cs="Times New Roman" w:ascii="Times New Roman;serif" w:hAnsi="Times New Roman;serif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Проблемы миграции и беженцев в Латинской Америке и их влияние на международную безопасность.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Пархоменко А.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Ю.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Дипломатическая академия МИД РФ, Студент (магистр), 2024</w:t>
      </w:r>
    </w:p>
    <w:p>
      <w:pPr>
        <w:pStyle w:val="Style19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parkhomenko_anna2018@mail.ru</w:t>
      </w:r>
    </w:p>
    <w:p>
      <w:pPr>
        <w:pStyle w:val="Normal"/>
        <w:spacing w:lineRule="auto" w:line="360" w:before="0" w:after="0"/>
        <w:ind w:firstLine="708"/>
        <w:jc w:val="center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Международная миграция была постоянным фактором в истории стран Латинской Америки и Карибского бассейна. Со времен колонии и обретения независимости и до середины двадцатого века регион принимал иммигрантов из-за границы, из Африки и Азии, присутствие которых особенно заметно в ряде стран. В рамках нынешнего процесса глобализации эта тенденция была обращена вспять, что создает множество проблем и возможностей.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Латинская Америка относится к регионам с высоким уровнем миграционной активности. История государств южной части Западного полушария более полутора веков сопряжена с массовыми переселенческими потоками, структура и направление которых существенно трансформировались [1].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последнее десятилетие миграционный ландшафт в Латинской Америке и Карибском бассейне быстро изменился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[2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].  В период с 2010 по 2019 год количество иммигрантов в регионе увеличилось на 66%, а количество эмигрантов увеличилось на 26%. Около 42,7 миллиона человек живут за пределами стран своего рождения [3]. В первую очередь это связано с венесуэльской миграцией, которая не исчезнет в ближайшее время.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работе изучены основные направления миграций жителей стран Латинской Америки и Карибского бассейна.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Нарастающие потоки мигрантов из стран Центральной Америки, бежавших от насилия, бедности и политической нестабильности, вызывают напряженность в регионе [4].  Нерегулируемая миграция может привести к усилению преступности, распространению наркотиков и даже террористическим угрозам. Кроме того, недостаточная интеграция беженцев может вызвать социальные конфликты и угрожать стабильности стран-приемников.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Существует ряд причин, способствующих проблемам миграции и беженцев в Латинской Америке, которые оказывают влияние на международную безопасность. В первую очередь, экономические неравенства, социальная нестабильность и политические кризисы в регионе приводят к ухудшению условий жизни и повышению уровня насилия, вынуждая людей искать лучшие возможности за пределами своих стран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[4].</w:t>
      </w:r>
      <w:r>
        <w:rPr>
          <w:rFonts w:cs="Times New Roman" w:ascii="Times New Roman" w:hAnsi="Times New Roman"/>
          <w:sz w:val="28"/>
          <w:szCs w:val="28"/>
        </w:rPr>
        <w:t xml:space="preserve"> Кроме того, природные катастрофы, изменение климата и нарушение экологического баланса также играют свою роль в увеличении потока мигрантов. 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проведенного анализа автор приходит к выводу,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что проблемы миграции и беженцев в Латинской Америке представляют серьезную угрозу для международной безопасности, требуя совместных усилий со стороны государств региона и международного сообщества для разработки эффективных стратегий по управлению этими вызовами. Необходимо уделить особое внимание улучшению условий жизни в странах-источниках миграции, обеспечивая стабильность, безопасность и перспективы для их граждан, чтобы снизить потоки нелегальной миграции и уменьшить напряженность в регионе.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источников и литературы:</w:t>
      </w:r>
    </w:p>
    <w:p>
      <w:pPr>
        <w:pStyle w:val="Style23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en-US"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Ajzenman, N., P. Domínguez y R. Undurraga, 2020. «Immigration, Crime and Crime (Mis)perceptions». Documento inédito. Washington, DC. (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дата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обращения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: 23.02.2024).</w:t>
      </w:r>
    </w:p>
    <w:p>
      <w:pPr>
        <w:pStyle w:val="Style23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en-US"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Blyde, J. 2020. «Heterogeneous Labor Impacts of Migration Across Skill Groups: The Case of Costa Rica». Documento inédito. Washington, DC.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(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дата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обращения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: 25.02.2024).</w:t>
      </w:r>
    </w:p>
    <w:p>
      <w:pPr>
        <w:pStyle w:val="Style23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en-US"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Blyde, J., C. Cortes, F. Morales y D. Pierola. 2020. «Los perfiles de los inmigrantes en América Latina y el Caribe desde la perspectiva de la integración económica». Documento para Discusión No. IDBDP-00787. Banco Interamericano de Desarrollo. (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дата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обращения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: 26.02.2024).</w:t>
      </w:r>
    </w:p>
    <w:p>
      <w:pPr>
        <w:pStyle w:val="Style23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val="en-US"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López-Córdova, E. 2005. «Globalization, Migration, and Development: The Role of Mexican Migrant Remittances». Economia 6(1): 217–256.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(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дата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обращения</w:t>
      </w: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val="en-US" w:eastAsia="en-US"/>
        </w:rPr>
        <w:t>: 26.02.2024).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e3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сноски Знак"/>
    <w:basedOn w:val="DefaultParagraphFont"/>
    <w:uiPriority w:val="99"/>
    <w:qFormat/>
    <w:rsid w:val="008b3e3a"/>
    <w:rPr>
      <w:rFonts w:ascii="Calibri" w:hAnsi="Calibri" w:eastAsia="Arial Unicode MS" w:cs="Arial Unicode MS"/>
      <w:color w:val="000000"/>
      <w:kern w:val="0"/>
      <w:sz w:val="20"/>
      <w:szCs w:val="20"/>
      <w:u w:val="none" w:color="000000"/>
      <w:lang w:eastAsia="ru-RU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8b3e3a"/>
    <w:rPr>
      <w:vertAlign w:val="superscript"/>
    </w:rPr>
  </w:style>
  <w:style w:type="character" w:styleId="Style16">
    <w:name w:val="Привязка сноски"/>
    <w:rPr>
      <w:vertAlign w:val="superscript"/>
    </w:rPr>
  </w:style>
  <w:style w:type="character" w:styleId="Style17" w:customStyle="1">
    <w:name w:val="Основной текст_"/>
    <w:basedOn w:val="DefaultParagraphFont"/>
    <w:link w:val="1"/>
    <w:qFormat/>
    <w:rsid w:val="007e035a"/>
    <w:rPr>
      <w:rFonts w:ascii="Times New Roman" w:hAnsi="Times New Roman" w:eastAsia="Times New Roman" w:cs="Times New Roman"/>
      <w:sz w:val="25"/>
      <w:szCs w:val="25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Footnote Text"/>
    <w:basedOn w:val="Normal"/>
    <w:link w:val="Style14"/>
    <w:unhideWhenUsed/>
    <w:rsid w:val="008b3e3a"/>
    <w:pPr>
      <w:pBdr/>
      <w:spacing w:lineRule="auto" w:line="240" w:before="0" w:after="0"/>
    </w:pPr>
    <w:rPr>
      <w:rFonts w:ascii="Calibri" w:hAnsi="Calibri" w:eastAsia="Arial Unicode MS" w:cs="Arial Unicode MS"/>
      <w:color w:val="000000"/>
      <w:sz w:val="20"/>
      <w:szCs w:val="20"/>
      <w:u w:val="none" w:color="000000"/>
      <w:lang w:eastAsia="ru-RU"/>
    </w:rPr>
  </w:style>
  <w:style w:type="paragraph" w:styleId="1" w:customStyle="1">
    <w:name w:val="Основной текст1"/>
    <w:basedOn w:val="Normal"/>
    <w:link w:val="Style17"/>
    <w:qFormat/>
    <w:rsid w:val="007e035a"/>
    <w:pPr>
      <w:shd w:val="clear" w:color="auto" w:fill="FFFFFF"/>
      <w:spacing w:lineRule="exact" w:line="303" w:before="0" w:after="1260"/>
      <w:jc w:val="center"/>
    </w:pPr>
    <w:rPr>
      <w:rFonts w:ascii="Times New Roman" w:hAnsi="Times New Roman" w:eastAsia="Times New Roman" w:cs="Times New Roman"/>
      <w:kern w:val="2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2</Pages>
  <Words>474</Words>
  <Characters>3229</Characters>
  <CharactersWithSpaces>3685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2024-03-02T12:41:00Z</dcterms:created>
  <dc:creator>Microsoft Office User</dc:creator>
  <dc:description/>
  <dc:language>ru-RU</dc:language>
  <cp:lastModifiedBy/>
  <dcterms:modified xsi:type="dcterms:W3CDTF">2024-04-27T19:20:37Z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