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F34ED" w14:textId="293772C1" w:rsidR="00560B3E" w:rsidRDefault="00921626" w:rsidP="005730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007">
        <w:rPr>
          <w:rFonts w:ascii="Times New Roman" w:hAnsi="Times New Roman" w:cs="Times New Roman"/>
          <w:b/>
          <w:bCs/>
          <w:sz w:val="24"/>
          <w:szCs w:val="24"/>
        </w:rPr>
        <w:t>Влияние милитаризации на архитектуру безопасности Черноморского региона</w:t>
      </w:r>
    </w:p>
    <w:p w14:paraId="05E942A7" w14:textId="1AA1705C" w:rsidR="00573007" w:rsidRDefault="00573007" w:rsidP="0057300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730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Попеску Рэзван-Михаил</w:t>
      </w:r>
    </w:p>
    <w:p w14:paraId="0E927818" w14:textId="70C492E5" w:rsidR="00573007" w:rsidRDefault="00573007" w:rsidP="0057300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73007">
        <w:rPr>
          <w:rFonts w:ascii="Times New Roman" w:hAnsi="Times New Roman" w:cs="Times New Roman"/>
          <w:i/>
          <w:iCs/>
          <w:sz w:val="24"/>
          <w:szCs w:val="24"/>
        </w:rPr>
        <w:t>Аспирант</w:t>
      </w:r>
    </w:p>
    <w:p w14:paraId="764392F2" w14:textId="28C45DB1" w:rsidR="00573007" w:rsidRPr="001A36C2" w:rsidRDefault="00573007" w:rsidP="0057300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A36C2">
        <w:rPr>
          <w:rFonts w:ascii="Times New Roman" w:hAnsi="Times New Roman" w:cs="Times New Roman"/>
          <w:i/>
          <w:iCs/>
          <w:sz w:val="24"/>
          <w:szCs w:val="24"/>
        </w:rPr>
        <w:t>Российский университет дружбы народов имени Патриса Лумумбы</w:t>
      </w:r>
      <w:r w:rsidR="008437A7" w:rsidRPr="001A36C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A36C2">
        <w:rPr>
          <w:rFonts w:ascii="Times New Roman" w:hAnsi="Times New Roman" w:cs="Times New Roman"/>
          <w:i/>
          <w:iCs/>
          <w:sz w:val="24"/>
          <w:szCs w:val="24"/>
        </w:rPr>
        <w:t>Москва, Россия</w:t>
      </w:r>
    </w:p>
    <w:p w14:paraId="6A489B16" w14:textId="223593DE" w:rsidR="00573007" w:rsidRPr="00366860" w:rsidRDefault="00573007" w:rsidP="0057300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366860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366860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8437A7" w:rsidRPr="008437A7">
        <w:rPr>
          <w:rFonts w:ascii="Times New Roman" w:hAnsi="Times New Roman" w:cs="Times New Roman"/>
          <w:i/>
          <w:iCs/>
          <w:sz w:val="24"/>
          <w:szCs w:val="24"/>
          <w:lang w:val="en-US"/>
        </w:rPr>
        <w:t>razvanmikhail</w:t>
      </w:r>
      <w:r w:rsidR="008437A7" w:rsidRPr="00366860">
        <w:rPr>
          <w:rFonts w:ascii="Times New Roman" w:hAnsi="Times New Roman" w:cs="Times New Roman"/>
          <w:i/>
          <w:iCs/>
          <w:sz w:val="24"/>
          <w:szCs w:val="24"/>
        </w:rPr>
        <w:t>@</w:t>
      </w:r>
      <w:r w:rsidR="008437A7" w:rsidRPr="008437A7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="008437A7" w:rsidRPr="0036686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437A7" w:rsidRPr="008437A7"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</w:p>
    <w:p w14:paraId="31685AF9" w14:textId="3E804148" w:rsidR="008437A7" w:rsidRDefault="00366860" w:rsidP="007F14D8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40DA7">
        <w:rPr>
          <w:rFonts w:ascii="Times New Roman" w:hAnsi="Times New Roman" w:cs="Times New Roman"/>
          <w:sz w:val="24"/>
          <w:szCs w:val="24"/>
        </w:rPr>
        <w:t>Вопросы милитаризации в Черноморском регионе приобрели существенное значение в контексте событий на Украине, тем самым</w:t>
      </w:r>
      <w:r w:rsidR="00B24FE9" w:rsidRPr="00240DA7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 w:rsidRPr="00240DA7">
        <w:rPr>
          <w:rFonts w:ascii="Times New Roman" w:hAnsi="Times New Roman" w:cs="Times New Roman"/>
          <w:sz w:val="24"/>
          <w:szCs w:val="24"/>
        </w:rPr>
        <w:t xml:space="preserve"> открывая возможности для усиления безопасности прибрежным странам</w:t>
      </w:r>
      <w:r w:rsidR="00B24FE9" w:rsidRPr="00240DA7">
        <w:rPr>
          <w:rFonts w:ascii="Times New Roman" w:hAnsi="Times New Roman" w:cs="Times New Roman"/>
          <w:sz w:val="24"/>
          <w:szCs w:val="24"/>
        </w:rPr>
        <w:t>, а с другой приводя к росту нестабильности</w:t>
      </w:r>
      <w:r w:rsidRPr="00240DA7">
        <w:rPr>
          <w:rFonts w:ascii="Times New Roman" w:hAnsi="Times New Roman" w:cs="Times New Roman"/>
          <w:sz w:val="24"/>
          <w:szCs w:val="24"/>
        </w:rPr>
        <w:t>.</w:t>
      </w:r>
      <w:r w:rsidR="00240DA7" w:rsidRPr="00240DA7">
        <w:rPr>
          <w:rFonts w:ascii="Times New Roman" w:hAnsi="Times New Roman" w:cs="Times New Roman"/>
          <w:sz w:val="24"/>
          <w:szCs w:val="24"/>
        </w:rPr>
        <w:t xml:space="preserve"> Кроме того, «интернационализация» Черноморского региона посредством усиливающегося фактора, связанного с украинским кризисом, привела к вовлечению многих мировых акторов</w:t>
      </w:r>
      <w:r w:rsidR="001F6743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="001F6743">
        <w:rPr>
          <w:rFonts w:ascii="Times New Roman" w:hAnsi="Times New Roman" w:cs="Times New Roman"/>
          <w:sz w:val="24"/>
          <w:szCs w:val="24"/>
        </w:rPr>
        <w:t>как США</w:t>
      </w:r>
      <w:r w:rsidR="001F6743" w:rsidRPr="001F6743">
        <w:rPr>
          <w:rFonts w:ascii="Times New Roman" w:hAnsi="Times New Roman" w:cs="Times New Roman"/>
          <w:sz w:val="24"/>
          <w:szCs w:val="24"/>
        </w:rPr>
        <w:t xml:space="preserve">, </w:t>
      </w:r>
      <w:r w:rsidR="001F6743">
        <w:rPr>
          <w:rFonts w:ascii="Times New Roman" w:hAnsi="Times New Roman" w:cs="Times New Roman"/>
          <w:sz w:val="24"/>
          <w:szCs w:val="24"/>
        </w:rPr>
        <w:t>Великобритания и Япония)</w:t>
      </w:r>
      <w:r w:rsidR="00240DA7" w:rsidRPr="00240DA7">
        <w:rPr>
          <w:rFonts w:ascii="Times New Roman" w:hAnsi="Times New Roman" w:cs="Times New Roman"/>
          <w:sz w:val="24"/>
          <w:szCs w:val="24"/>
        </w:rPr>
        <w:t>, не являющихся частью региона, и увеличению их интереса.</w:t>
      </w:r>
    </w:p>
    <w:p w14:paraId="21D59156" w14:textId="5B3A7AC1" w:rsidR="00872A51" w:rsidRDefault="00DB07F4" w:rsidP="00C874C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B07F4">
        <w:rPr>
          <w:rFonts w:ascii="Times New Roman" w:hAnsi="Times New Roman" w:cs="Times New Roman"/>
          <w:sz w:val="24"/>
          <w:szCs w:val="24"/>
        </w:rPr>
        <w:t>Термину «милитаризация» сложно дать точное определение, но мы отмечаем, что он представляет собой процесс</w:t>
      </w:r>
      <w:r w:rsidR="00C66052" w:rsidRPr="00C66052">
        <w:rPr>
          <w:rFonts w:ascii="Times New Roman" w:hAnsi="Times New Roman" w:cs="Times New Roman"/>
          <w:sz w:val="24"/>
          <w:szCs w:val="24"/>
        </w:rPr>
        <w:t xml:space="preserve"> не просто вооружени</w:t>
      </w:r>
      <w:r w:rsidR="00C66052">
        <w:rPr>
          <w:rFonts w:ascii="Times New Roman" w:hAnsi="Times New Roman" w:cs="Times New Roman"/>
          <w:sz w:val="24"/>
          <w:szCs w:val="24"/>
        </w:rPr>
        <w:t>я</w:t>
      </w:r>
      <w:r w:rsidR="00C66052" w:rsidRPr="00C66052">
        <w:rPr>
          <w:rFonts w:ascii="Times New Roman" w:hAnsi="Times New Roman" w:cs="Times New Roman"/>
          <w:sz w:val="24"/>
          <w:szCs w:val="24"/>
        </w:rPr>
        <w:t xml:space="preserve">, а </w:t>
      </w:r>
      <w:r w:rsidR="00C66052">
        <w:rPr>
          <w:rFonts w:ascii="Times New Roman" w:hAnsi="Times New Roman" w:cs="Times New Roman"/>
          <w:sz w:val="24"/>
          <w:szCs w:val="24"/>
        </w:rPr>
        <w:t>комплексный связан с</w:t>
      </w:r>
      <w:r w:rsidR="00C66052" w:rsidRPr="00C66052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C66052">
        <w:rPr>
          <w:rFonts w:ascii="Times New Roman" w:hAnsi="Times New Roman" w:cs="Times New Roman"/>
          <w:sz w:val="24"/>
          <w:szCs w:val="24"/>
        </w:rPr>
        <w:t>ми</w:t>
      </w:r>
      <w:r w:rsidR="00C66052" w:rsidRPr="00C66052">
        <w:rPr>
          <w:rFonts w:ascii="Times New Roman" w:hAnsi="Times New Roman" w:cs="Times New Roman"/>
          <w:sz w:val="24"/>
          <w:szCs w:val="24"/>
        </w:rPr>
        <w:t xml:space="preserve"> отношений между государством и гражданским обществом</w:t>
      </w:r>
      <w:r w:rsidRPr="00DB07F4">
        <w:rPr>
          <w:rFonts w:ascii="Times New Roman" w:hAnsi="Times New Roman" w:cs="Times New Roman"/>
          <w:sz w:val="24"/>
          <w:szCs w:val="24"/>
        </w:rPr>
        <w:t xml:space="preserve"> [</w:t>
      </w:r>
      <w:r w:rsidR="0004619D" w:rsidRPr="0004619D">
        <w:rPr>
          <w:rFonts w:ascii="Times New Roman" w:hAnsi="Times New Roman" w:cs="Times New Roman"/>
          <w:sz w:val="24"/>
          <w:szCs w:val="24"/>
        </w:rPr>
        <w:t>5</w:t>
      </w:r>
      <w:r w:rsidRPr="00DB07F4">
        <w:rPr>
          <w:rFonts w:ascii="Times New Roman" w:hAnsi="Times New Roman" w:cs="Times New Roman"/>
          <w:sz w:val="24"/>
          <w:szCs w:val="24"/>
        </w:rPr>
        <w:t>,</w:t>
      </w:r>
      <w:r w:rsidR="007C7C4F">
        <w:rPr>
          <w:rFonts w:ascii="Times New Roman" w:hAnsi="Times New Roman" w:cs="Times New Roman"/>
          <w:sz w:val="24"/>
          <w:szCs w:val="24"/>
        </w:rPr>
        <w:t xml:space="preserve"> с. </w:t>
      </w:r>
      <w:r w:rsidRPr="00DB07F4">
        <w:rPr>
          <w:rFonts w:ascii="Times New Roman" w:hAnsi="Times New Roman" w:cs="Times New Roman"/>
          <w:sz w:val="24"/>
          <w:szCs w:val="24"/>
        </w:rPr>
        <w:t xml:space="preserve">21-22], вызванный конкретными событиями. </w:t>
      </w:r>
      <w:r w:rsidR="00C66052" w:rsidRPr="00C66052">
        <w:rPr>
          <w:rFonts w:ascii="Times New Roman" w:hAnsi="Times New Roman" w:cs="Times New Roman"/>
          <w:sz w:val="24"/>
          <w:szCs w:val="24"/>
        </w:rPr>
        <w:t>В научной литературе милитаризация делится на 3 типа: национальная (ориентированная больше во внутренних делах и на большее влияние военных в политике), имперская или расширенная (</w:t>
      </w:r>
      <w:r w:rsidR="00C66052">
        <w:rPr>
          <w:rFonts w:ascii="Times New Roman" w:hAnsi="Times New Roman" w:cs="Times New Roman"/>
          <w:sz w:val="24"/>
          <w:szCs w:val="24"/>
        </w:rPr>
        <w:t>сильно</w:t>
      </w:r>
      <w:r w:rsidR="00C66052" w:rsidRPr="00C66052">
        <w:rPr>
          <w:rFonts w:ascii="Times New Roman" w:hAnsi="Times New Roman" w:cs="Times New Roman"/>
          <w:sz w:val="24"/>
          <w:szCs w:val="24"/>
        </w:rPr>
        <w:t xml:space="preserve"> милитаризованные сверхдержавы, которые побуждают к милитаризации и другие государства) и косвенн</w:t>
      </w:r>
      <w:r w:rsidR="00C66052">
        <w:rPr>
          <w:rFonts w:ascii="Times New Roman" w:hAnsi="Times New Roman" w:cs="Times New Roman"/>
          <w:sz w:val="24"/>
          <w:szCs w:val="24"/>
        </w:rPr>
        <w:t>ая</w:t>
      </w:r>
      <w:r w:rsidR="00C66052" w:rsidRPr="00C66052">
        <w:rPr>
          <w:rFonts w:ascii="Times New Roman" w:hAnsi="Times New Roman" w:cs="Times New Roman"/>
          <w:sz w:val="24"/>
          <w:szCs w:val="24"/>
        </w:rPr>
        <w:t xml:space="preserve"> (государства, которые не сильно милитаризованы, но помогают другим государствам милитаризироваться и затем получают от этого выгоду)</w:t>
      </w:r>
      <w:r w:rsidR="00C66052">
        <w:rPr>
          <w:rFonts w:ascii="Times New Roman" w:hAnsi="Times New Roman" w:cs="Times New Roman"/>
          <w:sz w:val="24"/>
          <w:szCs w:val="24"/>
        </w:rPr>
        <w:t>.</w:t>
      </w:r>
      <w:r w:rsidRPr="00DB07F4">
        <w:rPr>
          <w:rFonts w:ascii="Times New Roman" w:hAnsi="Times New Roman" w:cs="Times New Roman"/>
          <w:sz w:val="24"/>
          <w:szCs w:val="24"/>
        </w:rPr>
        <w:t xml:space="preserve"> </w:t>
      </w:r>
      <w:r w:rsidR="00554AF7" w:rsidRPr="00554AF7">
        <w:rPr>
          <w:rFonts w:ascii="Times New Roman" w:hAnsi="Times New Roman" w:cs="Times New Roman"/>
          <w:sz w:val="24"/>
          <w:szCs w:val="24"/>
        </w:rPr>
        <w:t>Также современная милитаризация на уровне анализа состоит из 3-х частей: глобальной, региональной и национальной</w:t>
      </w:r>
      <w:r w:rsidR="00C874C7">
        <w:rPr>
          <w:rFonts w:ascii="Times New Roman" w:hAnsi="Times New Roman" w:cs="Times New Roman"/>
          <w:sz w:val="24"/>
          <w:szCs w:val="24"/>
        </w:rPr>
        <w:t xml:space="preserve"> </w:t>
      </w:r>
      <w:r w:rsidR="00C874C7" w:rsidRPr="00C874C7">
        <w:rPr>
          <w:rFonts w:ascii="Times New Roman" w:hAnsi="Times New Roman" w:cs="Times New Roman"/>
          <w:sz w:val="24"/>
          <w:szCs w:val="24"/>
        </w:rPr>
        <w:t>[</w:t>
      </w:r>
      <w:r w:rsidR="0004619D" w:rsidRPr="0004619D">
        <w:rPr>
          <w:rFonts w:ascii="Times New Roman" w:hAnsi="Times New Roman" w:cs="Times New Roman"/>
          <w:sz w:val="24"/>
          <w:szCs w:val="24"/>
        </w:rPr>
        <w:t>5</w:t>
      </w:r>
      <w:r w:rsidR="00C874C7" w:rsidRPr="00C874C7">
        <w:rPr>
          <w:rFonts w:ascii="Times New Roman" w:hAnsi="Times New Roman" w:cs="Times New Roman"/>
          <w:sz w:val="24"/>
          <w:szCs w:val="24"/>
        </w:rPr>
        <w:t xml:space="preserve">, </w:t>
      </w:r>
      <w:r w:rsidR="007C7C4F">
        <w:rPr>
          <w:rFonts w:ascii="Times New Roman" w:hAnsi="Times New Roman" w:cs="Times New Roman"/>
          <w:sz w:val="24"/>
          <w:szCs w:val="24"/>
        </w:rPr>
        <w:t xml:space="preserve">с. </w:t>
      </w:r>
      <w:r w:rsidR="00C874C7" w:rsidRPr="00C874C7">
        <w:rPr>
          <w:rFonts w:ascii="Times New Roman" w:hAnsi="Times New Roman" w:cs="Times New Roman"/>
          <w:sz w:val="24"/>
          <w:szCs w:val="24"/>
        </w:rPr>
        <w:t>23-24]</w:t>
      </w:r>
      <w:r w:rsidR="00554AF7" w:rsidRPr="00554AF7">
        <w:rPr>
          <w:rFonts w:ascii="Times New Roman" w:hAnsi="Times New Roman" w:cs="Times New Roman"/>
          <w:sz w:val="24"/>
          <w:szCs w:val="24"/>
        </w:rPr>
        <w:t>.</w:t>
      </w:r>
      <w:r w:rsidR="00C874C7">
        <w:rPr>
          <w:rFonts w:ascii="Times New Roman" w:hAnsi="Times New Roman" w:cs="Times New Roman"/>
          <w:sz w:val="24"/>
          <w:szCs w:val="24"/>
        </w:rPr>
        <w:t xml:space="preserve"> </w:t>
      </w:r>
      <w:r w:rsidRPr="00DB07F4">
        <w:rPr>
          <w:rFonts w:ascii="Times New Roman" w:hAnsi="Times New Roman" w:cs="Times New Roman"/>
          <w:sz w:val="24"/>
          <w:szCs w:val="24"/>
        </w:rPr>
        <w:t>Однако вопрос о том, как</w:t>
      </w:r>
      <w:r w:rsidR="00D859F3" w:rsidRPr="00D859F3">
        <w:rPr>
          <w:rFonts w:ascii="Times New Roman" w:hAnsi="Times New Roman" w:cs="Times New Roman"/>
          <w:sz w:val="24"/>
          <w:szCs w:val="24"/>
        </w:rPr>
        <w:t xml:space="preserve"> </w:t>
      </w:r>
      <w:r w:rsidR="00D859F3">
        <w:rPr>
          <w:rFonts w:ascii="Times New Roman" w:hAnsi="Times New Roman" w:cs="Times New Roman"/>
          <w:sz w:val="24"/>
          <w:szCs w:val="24"/>
        </w:rPr>
        <w:t>эти</w:t>
      </w:r>
      <w:r w:rsidRPr="00DB07F4">
        <w:rPr>
          <w:rFonts w:ascii="Times New Roman" w:hAnsi="Times New Roman" w:cs="Times New Roman"/>
          <w:sz w:val="24"/>
          <w:szCs w:val="24"/>
        </w:rPr>
        <w:t xml:space="preserve"> события могут вызвать такой процесс и какой тип милитаризации может </w:t>
      </w:r>
      <w:r w:rsidR="00C66052">
        <w:rPr>
          <w:rFonts w:ascii="Times New Roman" w:hAnsi="Times New Roman" w:cs="Times New Roman"/>
          <w:sz w:val="24"/>
          <w:szCs w:val="24"/>
        </w:rPr>
        <w:t>быть</w:t>
      </w:r>
      <w:r w:rsidRPr="00DB07F4">
        <w:rPr>
          <w:rFonts w:ascii="Times New Roman" w:hAnsi="Times New Roman" w:cs="Times New Roman"/>
          <w:sz w:val="24"/>
          <w:szCs w:val="24"/>
        </w:rPr>
        <w:t>, остается открытым.</w:t>
      </w:r>
      <w:r w:rsidR="00C874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16898" w14:textId="40B52FF7" w:rsidR="00D859F3" w:rsidRDefault="00D859F3" w:rsidP="00C874C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859F3">
        <w:rPr>
          <w:rFonts w:ascii="Times New Roman" w:hAnsi="Times New Roman" w:cs="Times New Roman"/>
          <w:sz w:val="24"/>
          <w:szCs w:val="24"/>
        </w:rPr>
        <w:t>Что касается Черноморского региона, то развитие современно</w:t>
      </w:r>
      <w:r w:rsidR="007228EB">
        <w:rPr>
          <w:rFonts w:ascii="Times New Roman" w:hAnsi="Times New Roman" w:cs="Times New Roman"/>
          <w:sz w:val="24"/>
          <w:szCs w:val="24"/>
        </w:rPr>
        <w:t>й</w:t>
      </w:r>
      <w:r w:rsidRPr="00D859F3">
        <w:rPr>
          <w:rFonts w:ascii="Times New Roman" w:hAnsi="Times New Roman" w:cs="Times New Roman"/>
          <w:sz w:val="24"/>
          <w:szCs w:val="24"/>
        </w:rPr>
        <w:t xml:space="preserve"> милитариз</w:t>
      </w:r>
      <w:r w:rsidR="007228EB">
        <w:rPr>
          <w:rFonts w:ascii="Times New Roman" w:hAnsi="Times New Roman" w:cs="Times New Roman"/>
          <w:sz w:val="24"/>
          <w:szCs w:val="24"/>
        </w:rPr>
        <w:t>ации</w:t>
      </w:r>
      <w:r w:rsidRPr="00D859F3">
        <w:rPr>
          <w:rFonts w:ascii="Times New Roman" w:hAnsi="Times New Roman" w:cs="Times New Roman"/>
          <w:sz w:val="24"/>
          <w:szCs w:val="24"/>
        </w:rPr>
        <w:t xml:space="preserve"> мы разделяем на три </w:t>
      </w:r>
      <w:r w:rsidR="00612C79">
        <w:rPr>
          <w:rFonts w:ascii="Times New Roman" w:hAnsi="Times New Roman" w:cs="Times New Roman"/>
          <w:sz w:val="24"/>
          <w:szCs w:val="24"/>
        </w:rPr>
        <w:t>этапа</w:t>
      </w:r>
      <w:r w:rsidRPr="00D859F3">
        <w:rPr>
          <w:rFonts w:ascii="Times New Roman" w:hAnsi="Times New Roman" w:cs="Times New Roman"/>
          <w:sz w:val="24"/>
          <w:szCs w:val="24"/>
        </w:rPr>
        <w:t>:</w:t>
      </w:r>
    </w:p>
    <w:p w14:paraId="16CDA0D8" w14:textId="48B8F6C5" w:rsidR="00D859F3" w:rsidRPr="00260B71" w:rsidRDefault="00260B71" w:rsidP="00D859F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B71">
        <w:rPr>
          <w:rFonts w:ascii="Times New Roman" w:hAnsi="Times New Roman" w:cs="Times New Roman"/>
          <w:sz w:val="24"/>
          <w:szCs w:val="24"/>
        </w:rPr>
        <w:t>«мягк</w:t>
      </w:r>
      <w:r w:rsidR="007228EB">
        <w:rPr>
          <w:rFonts w:ascii="Times New Roman" w:hAnsi="Times New Roman" w:cs="Times New Roman"/>
          <w:sz w:val="24"/>
          <w:szCs w:val="24"/>
        </w:rPr>
        <w:t>ая</w:t>
      </w:r>
      <w:r w:rsidRPr="00260B71">
        <w:rPr>
          <w:rFonts w:ascii="Times New Roman" w:hAnsi="Times New Roman" w:cs="Times New Roman"/>
          <w:sz w:val="24"/>
          <w:szCs w:val="24"/>
        </w:rPr>
        <w:t>» милитариз</w:t>
      </w:r>
      <w:r w:rsidR="007228EB">
        <w:rPr>
          <w:rFonts w:ascii="Times New Roman" w:hAnsi="Times New Roman" w:cs="Times New Roman"/>
          <w:sz w:val="24"/>
          <w:szCs w:val="24"/>
        </w:rPr>
        <w:t>ация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– </w:t>
      </w:r>
      <w:r w:rsidRPr="00260B71">
        <w:rPr>
          <w:rFonts w:ascii="Times New Roman" w:hAnsi="Times New Roman" w:cs="Times New Roman"/>
          <w:sz w:val="24"/>
          <w:szCs w:val="24"/>
        </w:rPr>
        <w:t>представлено расширением НАТО в Черноморском регионе</w:t>
      </w:r>
      <w:r w:rsidR="006B08CD" w:rsidRPr="006B08CD">
        <w:rPr>
          <w:rFonts w:ascii="Times New Roman" w:hAnsi="Times New Roman" w:cs="Times New Roman"/>
          <w:sz w:val="24"/>
          <w:szCs w:val="24"/>
        </w:rPr>
        <w:t xml:space="preserve"> (</w:t>
      </w:r>
      <w:r w:rsidR="006B08CD">
        <w:rPr>
          <w:rFonts w:ascii="Times New Roman" w:hAnsi="Times New Roman" w:cs="Times New Roman"/>
          <w:sz w:val="24"/>
          <w:szCs w:val="24"/>
        </w:rPr>
        <w:t>Румыния и Болгария)</w:t>
      </w:r>
      <w:r w:rsidRPr="00260B71">
        <w:rPr>
          <w:rFonts w:ascii="Times New Roman" w:hAnsi="Times New Roman" w:cs="Times New Roman"/>
          <w:sz w:val="24"/>
          <w:szCs w:val="24"/>
        </w:rPr>
        <w:t xml:space="preserve"> и ростом национализма на Украине и в Грузии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B71">
        <w:rPr>
          <w:rFonts w:ascii="Times New Roman" w:hAnsi="Times New Roman" w:cs="Times New Roman"/>
          <w:sz w:val="24"/>
          <w:szCs w:val="24"/>
        </w:rPr>
        <w:t>с 2000 по 2014 год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405924A9" w14:textId="2FB89337" w:rsidR="00260B71" w:rsidRPr="007228EB" w:rsidRDefault="00260B71" w:rsidP="00D859F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8EB">
        <w:rPr>
          <w:rFonts w:ascii="Times New Roman" w:hAnsi="Times New Roman" w:cs="Times New Roman"/>
          <w:sz w:val="24"/>
          <w:szCs w:val="24"/>
        </w:rPr>
        <w:t>«</w:t>
      </w:r>
      <w:r w:rsidR="006E4B4B" w:rsidRPr="007228EB">
        <w:rPr>
          <w:rFonts w:ascii="Times New Roman" w:hAnsi="Times New Roman" w:cs="Times New Roman"/>
          <w:sz w:val="24"/>
          <w:szCs w:val="24"/>
        </w:rPr>
        <w:t>гибридн</w:t>
      </w:r>
      <w:r w:rsidR="007228EB" w:rsidRPr="007228EB">
        <w:rPr>
          <w:rFonts w:ascii="Times New Roman" w:hAnsi="Times New Roman" w:cs="Times New Roman"/>
          <w:sz w:val="24"/>
          <w:szCs w:val="24"/>
        </w:rPr>
        <w:t>ая</w:t>
      </w:r>
      <w:r w:rsidRPr="007228EB">
        <w:rPr>
          <w:rFonts w:ascii="Times New Roman" w:hAnsi="Times New Roman" w:cs="Times New Roman"/>
          <w:sz w:val="24"/>
          <w:szCs w:val="24"/>
        </w:rPr>
        <w:t>» милитариз</w:t>
      </w:r>
      <w:r w:rsidR="007228EB" w:rsidRPr="007228EB">
        <w:rPr>
          <w:rFonts w:ascii="Times New Roman" w:hAnsi="Times New Roman" w:cs="Times New Roman"/>
          <w:sz w:val="24"/>
          <w:szCs w:val="24"/>
        </w:rPr>
        <w:t>ация</w:t>
      </w:r>
      <w:r w:rsidRPr="007228EB">
        <w:rPr>
          <w:rFonts w:ascii="Times New Roman" w:hAnsi="Times New Roman" w:cs="Times New Roman"/>
          <w:sz w:val="24"/>
          <w:szCs w:val="24"/>
        </w:rPr>
        <w:t xml:space="preserve"> – </w:t>
      </w:r>
      <w:r w:rsidR="00D83B5E" w:rsidRPr="007228EB">
        <w:rPr>
          <w:rFonts w:ascii="Times New Roman" w:hAnsi="Times New Roman" w:cs="Times New Roman"/>
          <w:sz w:val="24"/>
          <w:szCs w:val="24"/>
        </w:rPr>
        <w:t>укрепление позиций НАТО в странах-членах Черноморского региона и интенсивное е</w:t>
      </w:r>
      <w:r w:rsidR="00F01A5C">
        <w:rPr>
          <w:rFonts w:ascii="Times New Roman" w:hAnsi="Times New Roman" w:cs="Times New Roman"/>
          <w:sz w:val="24"/>
          <w:szCs w:val="24"/>
        </w:rPr>
        <w:t>е</w:t>
      </w:r>
      <w:r w:rsidR="00D83B5E" w:rsidRPr="007228EB">
        <w:rPr>
          <w:rFonts w:ascii="Times New Roman" w:hAnsi="Times New Roman" w:cs="Times New Roman"/>
          <w:sz w:val="24"/>
          <w:szCs w:val="24"/>
        </w:rPr>
        <w:t xml:space="preserve"> развитие, особенно на Украине</w:t>
      </w:r>
      <w:r w:rsidR="00612C79">
        <w:rPr>
          <w:rFonts w:ascii="Times New Roman" w:hAnsi="Times New Roman" w:cs="Times New Roman"/>
          <w:sz w:val="24"/>
          <w:szCs w:val="24"/>
        </w:rPr>
        <w:t xml:space="preserve"> после присоединения Крыма к России</w:t>
      </w:r>
      <w:r w:rsidR="00D83B5E" w:rsidRPr="007228EB">
        <w:rPr>
          <w:rFonts w:ascii="Times New Roman" w:hAnsi="Times New Roman" w:cs="Times New Roman"/>
          <w:sz w:val="24"/>
          <w:szCs w:val="24"/>
        </w:rPr>
        <w:t xml:space="preserve"> [</w:t>
      </w:r>
      <w:r w:rsidR="0004619D" w:rsidRPr="0004619D">
        <w:rPr>
          <w:rFonts w:ascii="Times New Roman" w:hAnsi="Times New Roman" w:cs="Times New Roman"/>
          <w:sz w:val="24"/>
          <w:szCs w:val="24"/>
        </w:rPr>
        <w:t>3</w:t>
      </w:r>
      <w:r w:rsidR="00D83B5E" w:rsidRPr="007228EB">
        <w:rPr>
          <w:rFonts w:ascii="Times New Roman" w:hAnsi="Times New Roman" w:cs="Times New Roman"/>
          <w:sz w:val="24"/>
          <w:szCs w:val="24"/>
        </w:rPr>
        <w:t xml:space="preserve">, </w:t>
      </w:r>
      <w:r w:rsidR="007C7C4F">
        <w:rPr>
          <w:rFonts w:ascii="Times New Roman" w:hAnsi="Times New Roman" w:cs="Times New Roman"/>
          <w:sz w:val="24"/>
          <w:szCs w:val="24"/>
        </w:rPr>
        <w:t xml:space="preserve">с. </w:t>
      </w:r>
      <w:r w:rsidR="00D83B5E" w:rsidRPr="007228EB">
        <w:rPr>
          <w:rFonts w:ascii="Times New Roman" w:hAnsi="Times New Roman" w:cs="Times New Roman"/>
          <w:sz w:val="24"/>
          <w:szCs w:val="24"/>
        </w:rPr>
        <w:t>40]</w:t>
      </w:r>
      <w:r w:rsidR="007228E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228EB" w:rsidRPr="007228EB">
        <w:rPr>
          <w:rFonts w:ascii="Times New Roman" w:hAnsi="Times New Roman" w:cs="Times New Roman"/>
          <w:sz w:val="24"/>
          <w:szCs w:val="24"/>
          <w:lang w:val="ro-RO"/>
        </w:rPr>
        <w:t>с 2014 по 2022 год</w:t>
      </w:r>
      <w:r w:rsidR="007228EB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1FC7EB8D" w14:textId="41FD8255" w:rsidR="00260B71" w:rsidRPr="007228EB" w:rsidRDefault="00D83B5E" w:rsidP="00D859F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8EB">
        <w:rPr>
          <w:rFonts w:ascii="Times New Roman" w:hAnsi="Times New Roman" w:cs="Times New Roman"/>
          <w:sz w:val="24"/>
          <w:szCs w:val="24"/>
        </w:rPr>
        <w:t>«</w:t>
      </w:r>
      <w:r w:rsidR="006E4B4B" w:rsidRPr="007228EB">
        <w:rPr>
          <w:rFonts w:ascii="Times New Roman" w:hAnsi="Times New Roman" w:cs="Times New Roman"/>
          <w:sz w:val="24"/>
          <w:szCs w:val="24"/>
        </w:rPr>
        <w:t>жестк</w:t>
      </w:r>
      <w:r w:rsidR="007228EB" w:rsidRPr="007228EB">
        <w:rPr>
          <w:rFonts w:ascii="Times New Roman" w:hAnsi="Times New Roman" w:cs="Times New Roman"/>
          <w:sz w:val="24"/>
          <w:szCs w:val="24"/>
        </w:rPr>
        <w:t>ая</w:t>
      </w:r>
      <w:r w:rsidRPr="007228EB">
        <w:rPr>
          <w:rFonts w:ascii="Times New Roman" w:hAnsi="Times New Roman" w:cs="Times New Roman"/>
          <w:sz w:val="24"/>
          <w:szCs w:val="24"/>
        </w:rPr>
        <w:t xml:space="preserve">» </w:t>
      </w:r>
      <w:r w:rsidR="006E4B4B" w:rsidRPr="007228EB">
        <w:rPr>
          <w:rFonts w:ascii="Times New Roman" w:hAnsi="Times New Roman" w:cs="Times New Roman"/>
          <w:sz w:val="24"/>
          <w:szCs w:val="24"/>
        </w:rPr>
        <w:t>милитариз</w:t>
      </w:r>
      <w:r w:rsidR="007228EB" w:rsidRPr="007228EB">
        <w:rPr>
          <w:rFonts w:ascii="Times New Roman" w:hAnsi="Times New Roman" w:cs="Times New Roman"/>
          <w:sz w:val="24"/>
          <w:szCs w:val="24"/>
        </w:rPr>
        <w:t>ация</w:t>
      </w:r>
      <w:r w:rsidR="006E4B4B" w:rsidRPr="007228EB">
        <w:rPr>
          <w:rFonts w:ascii="Times New Roman" w:hAnsi="Times New Roman" w:cs="Times New Roman"/>
          <w:sz w:val="24"/>
          <w:szCs w:val="24"/>
        </w:rPr>
        <w:t xml:space="preserve"> – </w:t>
      </w:r>
      <w:r w:rsidR="007228EB">
        <w:rPr>
          <w:rFonts w:ascii="Times New Roman" w:hAnsi="Times New Roman" w:cs="Times New Roman"/>
          <w:sz w:val="24"/>
          <w:szCs w:val="24"/>
        </w:rPr>
        <w:t>н</w:t>
      </w:r>
      <w:r w:rsidR="007228EB" w:rsidRPr="007228EB">
        <w:rPr>
          <w:rFonts w:ascii="Times New Roman" w:hAnsi="Times New Roman" w:cs="Times New Roman"/>
          <w:sz w:val="24"/>
          <w:szCs w:val="24"/>
        </w:rPr>
        <w:t>ачало Специальной военной операции и продолжение</w:t>
      </w:r>
      <w:r w:rsidR="00612C79">
        <w:rPr>
          <w:rFonts w:ascii="Times New Roman" w:hAnsi="Times New Roman" w:cs="Times New Roman"/>
          <w:sz w:val="24"/>
          <w:szCs w:val="24"/>
        </w:rPr>
        <w:t xml:space="preserve"> интенсивной</w:t>
      </w:r>
      <w:r w:rsidR="007228EB" w:rsidRPr="007228EB">
        <w:rPr>
          <w:rFonts w:ascii="Times New Roman" w:hAnsi="Times New Roman" w:cs="Times New Roman"/>
          <w:sz w:val="24"/>
          <w:szCs w:val="24"/>
        </w:rPr>
        <w:t xml:space="preserve"> милитаризации стран Черноморского региона, особенно Украины, с помощью Запада</w:t>
      </w:r>
      <w:r w:rsidR="007228EB">
        <w:rPr>
          <w:rFonts w:ascii="Times New Roman" w:hAnsi="Times New Roman" w:cs="Times New Roman"/>
          <w:sz w:val="24"/>
          <w:szCs w:val="24"/>
        </w:rPr>
        <w:t xml:space="preserve"> с 2022 года. </w:t>
      </w:r>
    </w:p>
    <w:p w14:paraId="296173F8" w14:textId="7729B16E" w:rsidR="006E4B4B" w:rsidRDefault="00B94C2A" w:rsidP="00B94C2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94C2A">
        <w:rPr>
          <w:rFonts w:ascii="Times New Roman" w:hAnsi="Times New Roman" w:cs="Times New Roman"/>
          <w:sz w:val="24"/>
          <w:szCs w:val="24"/>
        </w:rPr>
        <w:t>На первом этапе мы наблюдаем, как даже «мягкая» милитаризация привела к конфликтным ситуациям в Грузии (2008 г.) и Украине (2014 г.). Однако надо отметить, что интерес западных стран к Украине больше, делая ставку на возросшую способность этой страны подорвать влияние России в регионе. Это привело к повторному анализу политики Тбилиси, исходя из его собственных национальных интересов как суверенного государства, поведение, которое высоко оценила Москва [</w:t>
      </w:r>
      <w:r w:rsidR="0004619D" w:rsidRPr="0004619D">
        <w:rPr>
          <w:rFonts w:ascii="Times New Roman" w:hAnsi="Times New Roman" w:cs="Times New Roman"/>
          <w:sz w:val="24"/>
          <w:szCs w:val="24"/>
        </w:rPr>
        <w:t>2</w:t>
      </w:r>
      <w:r w:rsidRPr="00B94C2A">
        <w:rPr>
          <w:rFonts w:ascii="Times New Roman" w:hAnsi="Times New Roman" w:cs="Times New Roman"/>
          <w:sz w:val="24"/>
          <w:szCs w:val="24"/>
        </w:rPr>
        <w:t>].</w:t>
      </w:r>
    </w:p>
    <w:p w14:paraId="2E969910" w14:textId="2D761752" w:rsidR="00B94C2A" w:rsidRDefault="003C49D7" w:rsidP="00B94C2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C49D7">
        <w:rPr>
          <w:rFonts w:ascii="Times New Roman" w:hAnsi="Times New Roman" w:cs="Times New Roman"/>
          <w:sz w:val="24"/>
          <w:szCs w:val="24"/>
        </w:rPr>
        <w:t>На втором этапе становится ясно, как суверенитет теряет свою суть, а Черноморский регион превращается в арену непрямого противостояния Запада и России.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C49D7">
        <w:rPr>
          <w:rFonts w:ascii="Times New Roman" w:hAnsi="Times New Roman" w:cs="Times New Roman"/>
          <w:sz w:val="24"/>
          <w:szCs w:val="24"/>
        </w:rPr>
        <w:t>Для сдерживания России используются многие методы, в том числе военные учения, в том числе с участием Украины, размещение войск и системы ПВО в Румынии</w:t>
      </w:r>
      <w:r w:rsidR="006344D9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6344D9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6344D9" w:rsidRPr="006344D9">
        <w:rPr>
          <w:rFonts w:ascii="Times New Roman" w:hAnsi="Times New Roman" w:cs="Times New Roman"/>
          <w:sz w:val="24"/>
          <w:szCs w:val="24"/>
        </w:rPr>
        <w:t>«</w:t>
      </w:r>
      <w:r w:rsidR="006344D9">
        <w:rPr>
          <w:rFonts w:ascii="Times New Roman" w:hAnsi="Times New Roman" w:cs="Times New Roman"/>
          <w:sz w:val="24"/>
          <w:szCs w:val="24"/>
        </w:rPr>
        <w:t>Крымской платформы</w:t>
      </w:r>
      <w:r w:rsidR="006344D9" w:rsidRPr="006344D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т.д</w:t>
      </w:r>
      <w:r w:rsidRPr="003C49D7">
        <w:rPr>
          <w:rFonts w:ascii="Times New Roman" w:hAnsi="Times New Roman" w:cs="Times New Roman"/>
          <w:sz w:val="24"/>
          <w:szCs w:val="24"/>
        </w:rPr>
        <w:t>.</w:t>
      </w:r>
    </w:p>
    <w:p w14:paraId="2AC6C3C5" w14:textId="73F8C6E3" w:rsidR="00D72919" w:rsidRDefault="00D72919" w:rsidP="00B94C2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72919">
        <w:rPr>
          <w:rFonts w:ascii="Times New Roman" w:hAnsi="Times New Roman" w:cs="Times New Roman"/>
          <w:sz w:val="24"/>
          <w:szCs w:val="24"/>
        </w:rPr>
        <w:t>На третьем этапе можно отметить, что архитектура безопасности Черноморского региона сильно ослабла, с усилением позиций НАТО в регионе, основной целью которого является поражение России на Украине, что приведет к «ребалансировке стратегической ситуации в Черноморском регионе»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72919">
        <w:rPr>
          <w:rFonts w:ascii="Times New Roman" w:hAnsi="Times New Roman" w:cs="Times New Roman"/>
          <w:sz w:val="24"/>
          <w:szCs w:val="24"/>
        </w:rPr>
        <w:t>[</w:t>
      </w:r>
      <w:r w:rsidR="0004619D" w:rsidRPr="0004619D">
        <w:rPr>
          <w:rFonts w:ascii="Times New Roman" w:hAnsi="Times New Roman" w:cs="Times New Roman"/>
          <w:sz w:val="24"/>
          <w:szCs w:val="24"/>
        </w:rPr>
        <w:t>4</w:t>
      </w:r>
      <w:r w:rsidRPr="00D72919">
        <w:rPr>
          <w:rFonts w:ascii="Times New Roman" w:hAnsi="Times New Roman" w:cs="Times New Roman"/>
          <w:sz w:val="24"/>
          <w:szCs w:val="24"/>
        </w:rPr>
        <w:t xml:space="preserve">, </w:t>
      </w:r>
      <w:r w:rsidR="007C7C4F">
        <w:rPr>
          <w:rFonts w:ascii="Times New Roman" w:hAnsi="Times New Roman" w:cs="Times New Roman"/>
          <w:sz w:val="24"/>
          <w:szCs w:val="24"/>
        </w:rPr>
        <w:t xml:space="preserve">с. </w:t>
      </w:r>
      <w:r w:rsidRPr="00D72919">
        <w:rPr>
          <w:rFonts w:ascii="Times New Roman" w:hAnsi="Times New Roman" w:cs="Times New Roman"/>
          <w:sz w:val="24"/>
          <w:szCs w:val="24"/>
        </w:rPr>
        <w:t>16].</w:t>
      </w:r>
    </w:p>
    <w:p w14:paraId="24B196F0" w14:textId="3F675392" w:rsidR="00734FEE" w:rsidRPr="00072388" w:rsidRDefault="00734FEE" w:rsidP="00B94C2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72388">
        <w:rPr>
          <w:rFonts w:ascii="Times New Roman" w:hAnsi="Times New Roman" w:cs="Times New Roman"/>
          <w:sz w:val="24"/>
          <w:szCs w:val="24"/>
        </w:rPr>
        <w:t>В связи с этим мы составили таблицу с динамикой военных расходов стран Черноморского региона</w:t>
      </w:r>
      <w:r w:rsidR="00072388" w:rsidRPr="00072388">
        <w:rPr>
          <w:rFonts w:ascii="Times New Roman" w:hAnsi="Times New Roman" w:cs="Times New Roman"/>
          <w:sz w:val="24"/>
          <w:szCs w:val="24"/>
        </w:rPr>
        <w:t xml:space="preserve"> (в млрд долларов США</w:t>
      </w:r>
      <w:r w:rsidR="00072388">
        <w:rPr>
          <w:rFonts w:ascii="Times New Roman" w:hAnsi="Times New Roman" w:cs="Times New Roman"/>
          <w:sz w:val="24"/>
          <w:szCs w:val="24"/>
        </w:rPr>
        <w:t xml:space="preserve"> в год</w:t>
      </w:r>
      <w:r w:rsidR="00072388" w:rsidRPr="00072388">
        <w:rPr>
          <w:rFonts w:ascii="Times New Roman" w:hAnsi="Times New Roman" w:cs="Times New Roman"/>
          <w:sz w:val="24"/>
          <w:szCs w:val="24"/>
        </w:rPr>
        <w:t>)</w:t>
      </w:r>
      <w:r w:rsidR="0007238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388" w:rsidRPr="00072388">
        <w:rPr>
          <w:rFonts w:ascii="Times New Roman" w:hAnsi="Times New Roman" w:cs="Times New Roman"/>
          <w:sz w:val="24"/>
          <w:szCs w:val="24"/>
        </w:rPr>
        <w:t>[</w:t>
      </w:r>
      <w:r w:rsidR="0004619D">
        <w:rPr>
          <w:rFonts w:ascii="Times New Roman" w:hAnsi="Times New Roman" w:cs="Times New Roman"/>
          <w:sz w:val="24"/>
          <w:szCs w:val="24"/>
          <w:lang w:val="ro-RO"/>
        </w:rPr>
        <w:t>6</w:t>
      </w:r>
      <w:r w:rsidR="00072388" w:rsidRPr="00072388">
        <w:rPr>
          <w:rFonts w:ascii="Times New Roman" w:hAnsi="Times New Roman" w:cs="Times New Roman"/>
          <w:sz w:val="24"/>
          <w:szCs w:val="24"/>
        </w:rPr>
        <w:t>]</w:t>
      </w:r>
      <w:r w:rsidRPr="00072388">
        <w:rPr>
          <w:rFonts w:ascii="Times New Roman" w:hAnsi="Times New Roman" w:cs="Times New Roman"/>
          <w:sz w:val="24"/>
          <w:szCs w:val="24"/>
        </w:rPr>
        <w:t>:</w:t>
      </w:r>
    </w:p>
    <w:p w14:paraId="73BEE03E" w14:textId="77777777" w:rsidR="00072388" w:rsidRDefault="00072388" w:rsidP="00B94C2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236" w:type="dxa"/>
        <w:tblLook w:val="04A0" w:firstRow="1" w:lastRow="0" w:firstColumn="1" w:lastColumn="0" w:noHBand="0" w:noVBand="1"/>
      </w:tblPr>
      <w:tblGrid>
        <w:gridCol w:w="2309"/>
        <w:gridCol w:w="2309"/>
        <w:gridCol w:w="2309"/>
        <w:gridCol w:w="2309"/>
      </w:tblGrid>
      <w:tr w:rsidR="00072388" w14:paraId="69B00F46" w14:textId="77777777" w:rsidTr="00BE6A27">
        <w:trPr>
          <w:trHeight w:val="255"/>
        </w:trPr>
        <w:tc>
          <w:tcPr>
            <w:tcW w:w="2309" w:type="dxa"/>
          </w:tcPr>
          <w:p w14:paraId="0C30EA3B" w14:textId="77777777" w:rsidR="00072388" w:rsidRPr="00BE6A27" w:rsidRDefault="00072388" w:rsidP="00B94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14:paraId="4B968198" w14:textId="7CAD9CA3" w:rsidR="00072388" w:rsidRDefault="00072388" w:rsidP="00B94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309" w:type="dxa"/>
          </w:tcPr>
          <w:p w14:paraId="67F68BD8" w14:textId="0182176D" w:rsidR="00072388" w:rsidRDefault="00072388" w:rsidP="00B94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309" w:type="dxa"/>
          </w:tcPr>
          <w:p w14:paraId="785FBF52" w14:textId="41B5F352" w:rsidR="00072388" w:rsidRPr="006C4061" w:rsidRDefault="00072388" w:rsidP="00B94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C406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  <w:tr w:rsidR="00072388" w14:paraId="6AAB5C1F" w14:textId="77777777" w:rsidTr="00BE6A27">
        <w:trPr>
          <w:trHeight w:val="255"/>
        </w:trPr>
        <w:tc>
          <w:tcPr>
            <w:tcW w:w="2309" w:type="dxa"/>
          </w:tcPr>
          <w:p w14:paraId="3E3D5050" w14:textId="3EA9B8DD" w:rsidR="00072388" w:rsidRPr="00072388" w:rsidRDefault="00072388" w:rsidP="00B94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Болгария</w:t>
            </w:r>
          </w:p>
        </w:tc>
        <w:tc>
          <w:tcPr>
            <w:tcW w:w="2309" w:type="dxa"/>
          </w:tcPr>
          <w:p w14:paraId="513ED49E" w14:textId="2EC7F70C" w:rsidR="00072388" w:rsidRPr="004F0419" w:rsidRDefault="006C4061" w:rsidP="00B94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0,99 </w:t>
            </w:r>
          </w:p>
        </w:tc>
        <w:tc>
          <w:tcPr>
            <w:tcW w:w="2309" w:type="dxa"/>
          </w:tcPr>
          <w:p w14:paraId="726F9D24" w14:textId="0F89A692" w:rsidR="00072388" w:rsidRPr="006C4061" w:rsidRDefault="006C4061" w:rsidP="00B94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0,72 </w:t>
            </w:r>
          </w:p>
        </w:tc>
        <w:tc>
          <w:tcPr>
            <w:tcW w:w="2309" w:type="dxa"/>
          </w:tcPr>
          <w:p w14:paraId="3EEC75EC" w14:textId="484DDB91" w:rsidR="00072388" w:rsidRPr="006C4061" w:rsidRDefault="006C4061" w:rsidP="00B94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1,34</w:t>
            </w:r>
          </w:p>
        </w:tc>
      </w:tr>
      <w:tr w:rsidR="00072388" w14:paraId="7B2A85E5" w14:textId="77777777" w:rsidTr="00BE6A27">
        <w:trPr>
          <w:trHeight w:val="265"/>
        </w:trPr>
        <w:tc>
          <w:tcPr>
            <w:tcW w:w="2309" w:type="dxa"/>
          </w:tcPr>
          <w:p w14:paraId="4AFA0194" w14:textId="78BD6696" w:rsidR="00072388" w:rsidRDefault="00072388" w:rsidP="00B94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Грузия</w:t>
            </w:r>
          </w:p>
        </w:tc>
        <w:tc>
          <w:tcPr>
            <w:tcW w:w="2309" w:type="dxa"/>
          </w:tcPr>
          <w:p w14:paraId="741B6F51" w14:textId="3CEB8471" w:rsidR="00072388" w:rsidRPr="00816591" w:rsidRDefault="00816591" w:rsidP="00B94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0,93</w:t>
            </w:r>
          </w:p>
        </w:tc>
        <w:tc>
          <w:tcPr>
            <w:tcW w:w="2309" w:type="dxa"/>
          </w:tcPr>
          <w:p w14:paraId="5B8A6D7C" w14:textId="2CC67FF2" w:rsidR="00072388" w:rsidRPr="00816591" w:rsidRDefault="00816591" w:rsidP="00B94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0,32</w:t>
            </w:r>
          </w:p>
        </w:tc>
        <w:tc>
          <w:tcPr>
            <w:tcW w:w="2309" w:type="dxa"/>
          </w:tcPr>
          <w:p w14:paraId="68972003" w14:textId="0BB49780" w:rsidR="00072388" w:rsidRPr="00816591" w:rsidRDefault="00816591" w:rsidP="00B94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0,36</w:t>
            </w:r>
          </w:p>
        </w:tc>
      </w:tr>
      <w:tr w:rsidR="00072388" w14:paraId="10B3FBD4" w14:textId="77777777" w:rsidTr="00BE6A27">
        <w:trPr>
          <w:trHeight w:val="255"/>
        </w:trPr>
        <w:tc>
          <w:tcPr>
            <w:tcW w:w="2309" w:type="dxa"/>
          </w:tcPr>
          <w:p w14:paraId="295F9C54" w14:textId="00D53914" w:rsidR="00072388" w:rsidRDefault="00072388" w:rsidP="00B94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309" w:type="dxa"/>
          </w:tcPr>
          <w:p w14:paraId="53FCF8FD" w14:textId="5D6ED3A6" w:rsidR="00072388" w:rsidRPr="00816591" w:rsidRDefault="00816591" w:rsidP="00B94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43,53</w:t>
            </w:r>
          </w:p>
        </w:tc>
        <w:tc>
          <w:tcPr>
            <w:tcW w:w="2309" w:type="dxa"/>
          </w:tcPr>
          <w:p w14:paraId="2AE8DDC6" w14:textId="796D0474" w:rsidR="00072388" w:rsidRPr="00816591" w:rsidRDefault="00816591" w:rsidP="00B94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66,91</w:t>
            </w:r>
          </w:p>
        </w:tc>
        <w:tc>
          <w:tcPr>
            <w:tcW w:w="2309" w:type="dxa"/>
          </w:tcPr>
          <w:p w14:paraId="4290C2EE" w14:textId="1DE3BFC6" w:rsidR="00072388" w:rsidRPr="00816591" w:rsidRDefault="00816591" w:rsidP="00B94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86,37</w:t>
            </w:r>
          </w:p>
        </w:tc>
      </w:tr>
      <w:tr w:rsidR="00072388" w14:paraId="2DBA3243" w14:textId="77777777" w:rsidTr="00BE6A27">
        <w:trPr>
          <w:trHeight w:val="265"/>
        </w:trPr>
        <w:tc>
          <w:tcPr>
            <w:tcW w:w="2309" w:type="dxa"/>
          </w:tcPr>
          <w:p w14:paraId="63D0AD69" w14:textId="3D342E6E" w:rsidR="00072388" w:rsidRDefault="00072388" w:rsidP="00B94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Румыния</w:t>
            </w:r>
          </w:p>
        </w:tc>
        <w:tc>
          <w:tcPr>
            <w:tcW w:w="2309" w:type="dxa"/>
          </w:tcPr>
          <w:p w14:paraId="5799743A" w14:textId="35D7B267" w:rsidR="00072388" w:rsidRPr="00816591" w:rsidRDefault="00816591" w:rsidP="00B94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2,61</w:t>
            </w:r>
          </w:p>
        </w:tc>
        <w:tc>
          <w:tcPr>
            <w:tcW w:w="2309" w:type="dxa"/>
          </w:tcPr>
          <w:p w14:paraId="350CC22B" w14:textId="1FE1B042" w:rsidR="00072388" w:rsidRPr="00816591" w:rsidRDefault="00816591" w:rsidP="00B94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3,62</w:t>
            </w:r>
          </w:p>
        </w:tc>
        <w:tc>
          <w:tcPr>
            <w:tcW w:w="2309" w:type="dxa"/>
          </w:tcPr>
          <w:p w14:paraId="4581B114" w14:textId="5FDD8B80" w:rsidR="00072388" w:rsidRPr="00816591" w:rsidRDefault="00816591" w:rsidP="00B94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5,19</w:t>
            </w:r>
          </w:p>
        </w:tc>
      </w:tr>
      <w:tr w:rsidR="00072388" w14:paraId="30955AA1" w14:textId="77777777" w:rsidTr="00BE6A27">
        <w:trPr>
          <w:trHeight w:val="255"/>
        </w:trPr>
        <w:tc>
          <w:tcPr>
            <w:tcW w:w="2309" w:type="dxa"/>
          </w:tcPr>
          <w:p w14:paraId="5B270FC0" w14:textId="6FA3F138" w:rsidR="00072388" w:rsidRDefault="00072388" w:rsidP="00B94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Турция</w:t>
            </w:r>
          </w:p>
        </w:tc>
        <w:tc>
          <w:tcPr>
            <w:tcW w:w="2309" w:type="dxa"/>
          </w:tcPr>
          <w:p w14:paraId="049429AC" w14:textId="59BAF8AE" w:rsidR="00072388" w:rsidRPr="00816591" w:rsidRDefault="00816591" w:rsidP="00B94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14,99</w:t>
            </w:r>
          </w:p>
        </w:tc>
        <w:tc>
          <w:tcPr>
            <w:tcW w:w="2309" w:type="dxa"/>
          </w:tcPr>
          <w:p w14:paraId="430F54B2" w14:textId="1615E656" w:rsidR="00072388" w:rsidRPr="00816591" w:rsidRDefault="00816591" w:rsidP="00B94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17,82</w:t>
            </w:r>
          </w:p>
        </w:tc>
        <w:tc>
          <w:tcPr>
            <w:tcW w:w="2309" w:type="dxa"/>
          </w:tcPr>
          <w:p w14:paraId="3E3106C2" w14:textId="376AD881" w:rsidR="00072388" w:rsidRPr="00816591" w:rsidRDefault="00816591" w:rsidP="00B94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10,64</w:t>
            </w:r>
          </w:p>
        </w:tc>
      </w:tr>
      <w:tr w:rsidR="00072388" w14:paraId="2CB8A2DE" w14:textId="77777777" w:rsidTr="00BE6A27">
        <w:trPr>
          <w:trHeight w:val="255"/>
        </w:trPr>
        <w:tc>
          <w:tcPr>
            <w:tcW w:w="2309" w:type="dxa"/>
          </w:tcPr>
          <w:p w14:paraId="6CC28E0E" w14:textId="6B43A79F" w:rsidR="00072388" w:rsidRDefault="00072388" w:rsidP="00B94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2309" w:type="dxa"/>
          </w:tcPr>
          <w:p w14:paraId="7ED0986E" w14:textId="1356068D" w:rsidR="00072388" w:rsidRPr="00816591" w:rsidRDefault="00816591" w:rsidP="00B94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3,53</w:t>
            </w:r>
          </w:p>
        </w:tc>
        <w:tc>
          <w:tcPr>
            <w:tcW w:w="2309" w:type="dxa"/>
          </w:tcPr>
          <w:p w14:paraId="2374C327" w14:textId="2258D024" w:rsidR="00072388" w:rsidRPr="00816591" w:rsidRDefault="00816591" w:rsidP="00B94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3,25</w:t>
            </w:r>
          </w:p>
        </w:tc>
        <w:tc>
          <w:tcPr>
            <w:tcW w:w="2309" w:type="dxa"/>
          </w:tcPr>
          <w:p w14:paraId="516F6723" w14:textId="5B7E8B03" w:rsidR="00072388" w:rsidRPr="00816591" w:rsidRDefault="00816591" w:rsidP="00B94C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44</w:t>
            </w:r>
          </w:p>
        </w:tc>
      </w:tr>
    </w:tbl>
    <w:p w14:paraId="365D1EF1" w14:textId="77777777" w:rsidR="00734FEE" w:rsidRPr="00734FEE" w:rsidRDefault="00734FEE" w:rsidP="0090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4A464" w14:textId="3917F6E4" w:rsidR="006344D9" w:rsidRPr="00013FFF" w:rsidRDefault="00013FFF" w:rsidP="00B94C2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13FFF">
        <w:rPr>
          <w:rFonts w:ascii="Times New Roman" w:hAnsi="Times New Roman" w:cs="Times New Roman"/>
          <w:sz w:val="24"/>
          <w:szCs w:val="24"/>
        </w:rPr>
        <w:t>Тенденции роста наблюдаются практически во всех странах, за исключением Турции (факт, вероятно, объясняется сильной инфляцией, которую переживает страна) и Грузии (после уроков, извлеченных из эпизода с Россией в 2008 году).</w:t>
      </w:r>
    </w:p>
    <w:p w14:paraId="59917179" w14:textId="27BF2796" w:rsidR="00013FFF" w:rsidRDefault="00013FFF" w:rsidP="00B94C2A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013FFF">
        <w:rPr>
          <w:rFonts w:ascii="Times New Roman" w:hAnsi="Times New Roman" w:cs="Times New Roman"/>
          <w:sz w:val="24"/>
          <w:szCs w:val="24"/>
        </w:rPr>
        <w:t xml:space="preserve">В заключение, </w:t>
      </w:r>
      <w:r w:rsidR="0009125C">
        <w:rPr>
          <w:rFonts w:ascii="Times New Roman" w:hAnsi="Times New Roman" w:cs="Times New Roman"/>
          <w:sz w:val="24"/>
          <w:szCs w:val="24"/>
        </w:rPr>
        <w:t xml:space="preserve">относительно </w:t>
      </w:r>
      <w:r w:rsidRPr="00013FFF">
        <w:rPr>
          <w:rFonts w:ascii="Times New Roman" w:hAnsi="Times New Roman" w:cs="Times New Roman"/>
          <w:sz w:val="24"/>
          <w:szCs w:val="24"/>
        </w:rPr>
        <w:t>влияни</w:t>
      </w:r>
      <w:r w:rsidR="0009125C">
        <w:rPr>
          <w:rFonts w:ascii="Times New Roman" w:hAnsi="Times New Roman" w:cs="Times New Roman"/>
          <w:sz w:val="24"/>
          <w:szCs w:val="24"/>
        </w:rPr>
        <w:t>я</w:t>
      </w:r>
      <w:r w:rsidRPr="00013FFF">
        <w:rPr>
          <w:rFonts w:ascii="Times New Roman" w:hAnsi="Times New Roman" w:cs="Times New Roman"/>
          <w:sz w:val="24"/>
          <w:szCs w:val="24"/>
        </w:rPr>
        <w:t xml:space="preserve"> милитаризации на архитектуру безопасности в Черноморском регионе </w:t>
      </w:r>
      <w:r w:rsidR="0009125C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09125C" w:rsidRPr="0009125C">
        <w:rPr>
          <w:rFonts w:ascii="Times New Roman" w:hAnsi="Times New Roman" w:cs="Times New Roman"/>
          <w:sz w:val="24"/>
          <w:szCs w:val="24"/>
        </w:rPr>
        <w:t>сделать следующие выводы</w:t>
      </w:r>
      <w:r w:rsidRPr="00013FFF">
        <w:rPr>
          <w:rFonts w:ascii="Times New Roman" w:hAnsi="Times New Roman" w:cs="Times New Roman"/>
          <w:sz w:val="24"/>
          <w:szCs w:val="24"/>
        </w:rPr>
        <w:t>:</w:t>
      </w:r>
    </w:p>
    <w:p w14:paraId="486C2631" w14:textId="0836C5C4" w:rsidR="00013FFF" w:rsidRDefault="0009125C" w:rsidP="00013FF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5C">
        <w:rPr>
          <w:rFonts w:ascii="Times New Roman" w:hAnsi="Times New Roman" w:cs="Times New Roman"/>
          <w:sz w:val="24"/>
          <w:szCs w:val="24"/>
        </w:rPr>
        <w:t>Милитаризация негативно влияет на архитектуру безопасности в регионе и повышает уровень конфликтогенности, что влечет за собой вовлечение других нерегиональных держав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например как США)</w:t>
      </w:r>
      <w:r w:rsidRPr="0009125C">
        <w:rPr>
          <w:rFonts w:ascii="Times New Roman" w:hAnsi="Times New Roman" w:cs="Times New Roman"/>
          <w:sz w:val="24"/>
          <w:szCs w:val="24"/>
        </w:rPr>
        <w:t>.</w:t>
      </w:r>
    </w:p>
    <w:p w14:paraId="1381FEED" w14:textId="2A3A1F99" w:rsidR="0009125C" w:rsidRDefault="0009125C" w:rsidP="00013FF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25C">
        <w:rPr>
          <w:rFonts w:ascii="Times New Roman" w:hAnsi="Times New Roman" w:cs="Times New Roman"/>
          <w:sz w:val="24"/>
          <w:szCs w:val="24"/>
        </w:rPr>
        <w:t>Уровень сотрудничества между странами региона снижается, Организация Черноморского экономического сотрудничества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ОЧЭС)</w:t>
      </w:r>
      <w:r w:rsidRPr="0009125C">
        <w:rPr>
          <w:rFonts w:ascii="Times New Roman" w:hAnsi="Times New Roman" w:cs="Times New Roman"/>
          <w:sz w:val="24"/>
          <w:szCs w:val="24"/>
        </w:rPr>
        <w:t xml:space="preserve"> существенно теряет свое значение, </w:t>
      </w:r>
      <w:r>
        <w:rPr>
          <w:rFonts w:ascii="Times New Roman" w:hAnsi="Times New Roman" w:cs="Times New Roman"/>
          <w:sz w:val="24"/>
          <w:szCs w:val="24"/>
        </w:rPr>
        <w:t>тем более и</w:t>
      </w:r>
      <w:r w:rsidRPr="0009125C">
        <w:rPr>
          <w:rFonts w:ascii="Times New Roman" w:hAnsi="Times New Roman" w:cs="Times New Roman"/>
          <w:sz w:val="24"/>
          <w:szCs w:val="24"/>
        </w:rPr>
        <w:t xml:space="preserve"> в условиях расширения НАТО и ЕС.</w:t>
      </w:r>
    </w:p>
    <w:p w14:paraId="22B884D9" w14:textId="199BDFC3" w:rsidR="0009125C" w:rsidRPr="0009125C" w:rsidRDefault="003D179E" w:rsidP="00013FF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79E">
        <w:rPr>
          <w:rFonts w:ascii="Times New Roman" w:hAnsi="Times New Roman" w:cs="Times New Roman"/>
          <w:sz w:val="24"/>
          <w:szCs w:val="24"/>
        </w:rPr>
        <w:t>Стратегии стран ЕС и НАТО по ослаблению России не остановят милитаризацию, а наоборот.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D179E">
        <w:rPr>
          <w:rFonts w:ascii="Times New Roman" w:hAnsi="Times New Roman" w:cs="Times New Roman"/>
          <w:sz w:val="24"/>
          <w:szCs w:val="24"/>
        </w:rPr>
        <w:t>Архитектура безопасности в Черноморском регионе гораздо более стабильна, минимально милитаризована и безопасна при сильной России в многополярном мире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D179E">
        <w:rPr>
          <w:rFonts w:ascii="Times New Roman" w:hAnsi="Times New Roman" w:cs="Times New Roman"/>
          <w:sz w:val="24"/>
          <w:szCs w:val="24"/>
        </w:rPr>
        <w:t>[</w:t>
      </w:r>
      <w:r w:rsidR="0004619D" w:rsidRPr="007C7C4F">
        <w:rPr>
          <w:rFonts w:ascii="Times New Roman" w:hAnsi="Times New Roman" w:cs="Times New Roman"/>
          <w:sz w:val="24"/>
          <w:szCs w:val="24"/>
        </w:rPr>
        <w:t>1</w:t>
      </w:r>
      <w:r w:rsidRPr="003D179E">
        <w:rPr>
          <w:rFonts w:ascii="Times New Roman" w:hAnsi="Times New Roman" w:cs="Times New Roman"/>
          <w:sz w:val="24"/>
          <w:szCs w:val="24"/>
        </w:rPr>
        <w:t>] и без продолжающегося расширения НАТО.</w:t>
      </w:r>
    </w:p>
    <w:p w14:paraId="721361F2" w14:textId="27D144FB" w:rsidR="00872A51" w:rsidRPr="00A21331" w:rsidRDefault="00A21331" w:rsidP="00A2133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21331">
        <w:rPr>
          <w:rFonts w:ascii="Times New Roman" w:hAnsi="Times New Roman" w:cs="Times New Roman"/>
          <w:sz w:val="24"/>
          <w:szCs w:val="24"/>
        </w:rPr>
        <w:t>Таким образом, милитаризация вокруг Черного моря проходит три описанных нами выше этапа, основными провоцирующими факторами, в основе которых являются расширение НАТО и ЕС и украинский национализм.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21331">
        <w:rPr>
          <w:rFonts w:ascii="Times New Roman" w:hAnsi="Times New Roman" w:cs="Times New Roman"/>
          <w:sz w:val="24"/>
          <w:szCs w:val="24"/>
        </w:rPr>
        <w:t>Мы отмечаем, что речь идет о возрастающей милитаризации, от национального уровня до глобального уровня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A21331">
        <w:rPr>
          <w:rFonts w:ascii="Times New Roman" w:hAnsi="Times New Roman" w:cs="Times New Roman"/>
          <w:sz w:val="24"/>
          <w:szCs w:val="24"/>
        </w:rPr>
        <w:t>в центре которой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идет</w:t>
      </w:r>
      <w:r w:rsidRPr="00A21331">
        <w:rPr>
          <w:rFonts w:ascii="Times New Roman" w:hAnsi="Times New Roman" w:cs="Times New Roman"/>
          <w:sz w:val="24"/>
          <w:szCs w:val="24"/>
        </w:rPr>
        <w:t xml:space="preserve"> борьба за многополярный и справедливый мир (видение России) и однополярный и ориентированный на Запад мир (видение ЕС и НАТО).</w:t>
      </w:r>
    </w:p>
    <w:p w14:paraId="0F9DEB20" w14:textId="77777777" w:rsidR="00235C8F" w:rsidRDefault="00235C8F" w:rsidP="00235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E78F6" w14:textId="6849010A" w:rsidR="00704308" w:rsidRDefault="00554AF7" w:rsidP="00BE6A27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14:paraId="19160562" w14:textId="77777777" w:rsidR="00D3483C" w:rsidRPr="00903A34" w:rsidRDefault="00D3483C" w:rsidP="00BE6A27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66641B" w14:textId="6D78BAFB" w:rsidR="00704308" w:rsidRPr="006B76B5" w:rsidRDefault="00704308" w:rsidP="006B76B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6B5">
        <w:rPr>
          <w:rFonts w:ascii="Times New Roman" w:hAnsi="Times New Roman" w:cs="Times New Roman"/>
          <w:sz w:val="24"/>
          <w:szCs w:val="24"/>
        </w:rPr>
        <w:t xml:space="preserve">Лавров С. ЧЭС: на волнах возможностей к морским просторам всеобщего благополучия. РСМД, 17.06.2022. </w:t>
      </w:r>
      <w:r w:rsidRPr="006B76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B76B5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6B76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6B76B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6B76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russiancouncil</w:t>
        </w:r>
        <w:proofErr w:type="spellEnd"/>
        <w:r w:rsidRPr="006B76B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B76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6B76B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6B76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analytics</w:t>
        </w:r>
        <w:r w:rsidRPr="006B76B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6B76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and</w:t>
        </w:r>
        <w:r w:rsidRPr="006B76B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6B76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comments</w:t>
        </w:r>
        <w:r w:rsidRPr="006B76B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6B76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comments</w:t>
        </w:r>
        <w:r w:rsidRPr="006B76B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6B76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ches</w:t>
        </w:r>
        <w:proofErr w:type="spellEnd"/>
        <w:r w:rsidRPr="006B76B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6B76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</w:t>
        </w:r>
        <w:proofErr w:type="spellEnd"/>
        <w:r w:rsidRPr="006B76B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6B76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volnakh</w:t>
        </w:r>
        <w:proofErr w:type="spellEnd"/>
        <w:r w:rsidRPr="006B76B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6B76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vozmozhnostey</w:t>
        </w:r>
        <w:proofErr w:type="spellEnd"/>
        <w:r w:rsidRPr="006B76B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6B76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</w:t>
        </w:r>
        <w:r w:rsidRPr="006B76B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6B76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morskim</w:t>
        </w:r>
        <w:proofErr w:type="spellEnd"/>
        <w:r w:rsidRPr="006B76B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6B76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prostoram</w:t>
        </w:r>
        <w:proofErr w:type="spellEnd"/>
        <w:r w:rsidRPr="006B76B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6B76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vseobshchego</w:t>
        </w:r>
        <w:proofErr w:type="spellEnd"/>
        <w:r w:rsidRPr="006B76B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6B76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blagopoluchiya</w:t>
        </w:r>
        <w:proofErr w:type="spellEnd"/>
        <w:r w:rsidRPr="006B76B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6B76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58A97E" w14:textId="5E4AC784" w:rsidR="00704308" w:rsidRPr="006B76B5" w:rsidRDefault="00704308" w:rsidP="006B76B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6B5">
        <w:rPr>
          <w:rFonts w:ascii="Times New Roman" w:hAnsi="Times New Roman" w:cs="Times New Roman"/>
          <w:sz w:val="24"/>
          <w:szCs w:val="24"/>
        </w:rPr>
        <w:t xml:space="preserve">Петров А. Грузия в новом мире: между Россией и Западом. РСМД, 3.03.2023. </w:t>
      </w:r>
      <w:r w:rsidRPr="006B76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6B76B5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6B76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6B76B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6B76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russiancouncil</w:t>
        </w:r>
        <w:proofErr w:type="spellEnd"/>
        <w:r w:rsidRPr="006B76B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B76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6B76B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6B76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analytics</w:t>
        </w:r>
        <w:r w:rsidRPr="006B76B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6B76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and</w:t>
        </w:r>
        <w:r w:rsidRPr="006B76B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6B76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comments</w:t>
        </w:r>
        <w:r w:rsidRPr="006B76B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6B76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analytics</w:t>
        </w:r>
        <w:r w:rsidRPr="006B76B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6B76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gruziya</w:t>
        </w:r>
        <w:proofErr w:type="spellEnd"/>
        <w:r w:rsidRPr="006B76B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6B76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6B76B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6B76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novom</w:t>
        </w:r>
        <w:proofErr w:type="spellEnd"/>
        <w:r w:rsidRPr="006B76B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6B76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mire</w:t>
        </w:r>
        <w:r w:rsidRPr="006B76B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6B76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mezhdu</w:t>
        </w:r>
        <w:proofErr w:type="spellEnd"/>
        <w:r w:rsidRPr="006B76B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6B76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rossiey</w:t>
        </w:r>
        <w:proofErr w:type="spellEnd"/>
        <w:r w:rsidRPr="006B76B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6B76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Pr="006B76B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6B76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zapadom</w:t>
        </w:r>
        <w:proofErr w:type="spellEnd"/>
        <w:r w:rsidRPr="006B76B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6B76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289E30" w14:textId="1B605026" w:rsidR="00D72919" w:rsidRPr="006B76B5" w:rsidRDefault="00D859F3" w:rsidP="006B76B5">
      <w:pPr>
        <w:pStyle w:val="a5"/>
        <w:numPr>
          <w:ilvl w:val="0"/>
          <w:numId w:val="3"/>
        </w:num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76B5">
        <w:rPr>
          <w:rFonts w:ascii="Times New Roman" w:hAnsi="Times New Roman" w:cs="Times New Roman"/>
          <w:sz w:val="24"/>
          <w:szCs w:val="24"/>
        </w:rPr>
        <w:t xml:space="preserve">Цыбаков Д. Л., Василенко И. К. Вызовы и угрозы украинского милитаризма для национальной безопасности современной России // Вестник Московского государственного лингвистического университета. Общественные науки. 2023. Вып. 1 (850). С. 37–44. </w:t>
      </w:r>
    </w:p>
    <w:p w14:paraId="60A01CCD" w14:textId="221EF55C" w:rsidR="00903A34" w:rsidRPr="006B76B5" w:rsidRDefault="00704308" w:rsidP="006B76B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6B5">
        <w:rPr>
          <w:rFonts w:ascii="Times New Roman" w:hAnsi="Times New Roman" w:cs="Times New Roman"/>
          <w:sz w:val="24"/>
          <w:szCs w:val="24"/>
          <w:lang w:val="en-US"/>
        </w:rPr>
        <w:t>Institutul</w:t>
      </w:r>
      <w:r w:rsidRPr="006B76B5">
        <w:rPr>
          <w:rFonts w:ascii="Times New Roman" w:hAnsi="Times New Roman" w:cs="Times New Roman"/>
          <w:sz w:val="24"/>
          <w:szCs w:val="24"/>
        </w:rPr>
        <w:t xml:space="preserve"> </w:t>
      </w:r>
      <w:r w:rsidRPr="006B76B5">
        <w:rPr>
          <w:rFonts w:ascii="Times New Roman" w:hAnsi="Times New Roman" w:cs="Times New Roman"/>
          <w:sz w:val="24"/>
          <w:szCs w:val="24"/>
          <w:lang w:val="en-US"/>
        </w:rPr>
        <w:t>Diplomatic</w:t>
      </w:r>
      <w:r w:rsidRPr="006B76B5">
        <w:rPr>
          <w:rFonts w:ascii="Times New Roman" w:hAnsi="Times New Roman" w:cs="Times New Roman"/>
          <w:sz w:val="24"/>
          <w:szCs w:val="24"/>
        </w:rPr>
        <w:t xml:space="preserve"> </w:t>
      </w:r>
      <w:r w:rsidRPr="006B76B5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6B76B5">
        <w:rPr>
          <w:rFonts w:ascii="Times New Roman" w:hAnsi="Times New Roman" w:cs="Times New Roman"/>
          <w:sz w:val="24"/>
          <w:szCs w:val="24"/>
        </w:rPr>
        <w:t>â</w:t>
      </w:r>
      <w:r w:rsidRPr="006B76B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B76B5">
        <w:rPr>
          <w:rFonts w:ascii="Times New Roman" w:hAnsi="Times New Roman" w:cs="Times New Roman"/>
          <w:sz w:val="24"/>
          <w:szCs w:val="24"/>
        </w:rPr>
        <w:t xml:space="preserve"> [Румынский дипломатический институт]. </w:t>
      </w:r>
      <w:r w:rsidRPr="006B76B5">
        <w:rPr>
          <w:rFonts w:ascii="Times New Roman" w:hAnsi="Times New Roman" w:cs="Times New Roman"/>
          <w:sz w:val="24"/>
          <w:szCs w:val="24"/>
          <w:lang w:val="ro-RO"/>
        </w:rPr>
        <w:t>Marea Neagră</w:t>
      </w:r>
      <w:r w:rsidR="00D5075C" w:rsidRPr="006B76B5">
        <w:rPr>
          <w:rFonts w:ascii="Times New Roman" w:hAnsi="Times New Roman" w:cs="Times New Roman"/>
          <w:sz w:val="24"/>
          <w:szCs w:val="24"/>
        </w:rPr>
        <w:t>:</w:t>
      </w:r>
      <w:r w:rsidRPr="006B76B5">
        <w:rPr>
          <w:rFonts w:ascii="Times New Roman" w:hAnsi="Times New Roman" w:cs="Times New Roman"/>
          <w:sz w:val="24"/>
          <w:szCs w:val="24"/>
          <w:lang w:val="ro-RO"/>
        </w:rPr>
        <w:t xml:space="preserve"> zonă de conflict sau cooperare</w:t>
      </w:r>
      <w:r w:rsidRPr="006B76B5">
        <w:rPr>
          <w:rFonts w:ascii="Times New Roman" w:hAnsi="Times New Roman" w:cs="Times New Roman"/>
          <w:sz w:val="24"/>
          <w:szCs w:val="24"/>
        </w:rPr>
        <w:t xml:space="preserve">? [Черное </w:t>
      </w:r>
      <w:r w:rsidR="00D5075C" w:rsidRPr="006B76B5">
        <w:rPr>
          <w:rFonts w:ascii="Times New Roman" w:hAnsi="Times New Roman" w:cs="Times New Roman"/>
          <w:sz w:val="24"/>
          <w:szCs w:val="24"/>
        </w:rPr>
        <w:t>м</w:t>
      </w:r>
      <w:r w:rsidRPr="006B76B5">
        <w:rPr>
          <w:rFonts w:ascii="Times New Roman" w:hAnsi="Times New Roman" w:cs="Times New Roman"/>
          <w:sz w:val="24"/>
          <w:szCs w:val="24"/>
        </w:rPr>
        <w:t>оре</w:t>
      </w:r>
      <w:r w:rsidR="00D5075C" w:rsidRPr="006B76B5">
        <w:rPr>
          <w:rFonts w:ascii="Times New Roman" w:hAnsi="Times New Roman" w:cs="Times New Roman"/>
          <w:sz w:val="24"/>
          <w:szCs w:val="24"/>
        </w:rPr>
        <w:t xml:space="preserve"> – зона конфликта или сотрудничества?]. 2023. </w:t>
      </w:r>
      <w:r w:rsidR="00D5075C" w:rsidRPr="006B76B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D5075C" w:rsidRPr="006B76B5">
        <w:rPr>
          <w:rFonts w:ascii="Times New Roman" w:hAnsi="Times New Roman" w:cs="Times New Roman"/>
          <w:sz w:val="24"/>
          <w:szCs w:val="24"/>
        </w:rPr>
        <w:t>:</w:t>
      </w:r>
      <w:r w:rsidR="00D5075C" w:rsidRPr="006B76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="00D5075C" w:rsidRPr="006B76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D5075C" w:rsidRPr="006B76B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D5075C" w:rsidRPr="006B76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5075C" w:rsidRPr="006B76B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5075C" w:rsidRPr="006B76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idr</w:t>
        </w:r>
        <w:r w:rsidR="00D5075C" w:rsidRPr="006B76B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5075C" w:rsidRPr="006B76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ro</w:t>
        </w:r>
        <w:r w:rsidR="00D5075C" w:rsidRPr="006B76B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D5075C" w:rsidRPr="006B76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publicatii</w:t>
        </w:r>
        <w:r w:rsidR="00D5075C" w:rsidRPr="006B76B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D5075C" w:rsidRPr="006B76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Romania</w:t>
        </w:r>
        <w:r w:rsidR="00D5075C" w:rsidRPr="006B76B5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D5075C" w:rsidRPr="006B76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Occidentala</w:t>
        </w:r>
        <w:r w:rsidR="00D5075C" w:rsidRPr="006B76B5">
          <w:rPr>
            <w:rStyle w:val="a3"/>
            <w:rFonts w:ascii="Times New Roman" w:hAnsi="Times New Roman" w:cs="Times New Roman"/>
            <w:sz w:val="24"/>
            <w:szCs w:val="24"/>
          </w:rPr>
          <w:t>_1_2023.</w:t>
        </w:r>
        <w:r w:rsidR="00D5075C" w:rsidRPr="006B76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</w:p>
    <w:p w14:paraId="65A79EC5" w14:textId="2DDB8D55" w:rsidR="00687FE7" w:rsidRPr="006B76B5" w:rsidRDefault="00687FE7" w:rsidP="006B76B5">
      <w:pPr>
        <w:pStyle w:val="a5"/>
        <w:numPr>
          <w:ilvl w:val="0"/>
          <w:numId w:val="3"/>
        </w:numPr>
        <w:spacing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76B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Tanter R. Intelligence Agencies and Third World Militarization: A Case Study of Indonesia, 1966-1989. </w:t>
      </w:r>
      <w:r w:rsidRPr="006B76B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Melbourne, Monash University, 1991.</w:t>
      </w:r>
    </w:p>
    <w:p w14:paraId="37F3904A" w14:textId="1D8B3363" w:rsidR="008437A7" w:rsidRPr="006B76B5" w:rsidRDefault="00D5075C" w:rsidP="006B76B5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76B5">
        <w:rPr>
          <w:rFonts w:ascii="Times New Roman" w:hAnsi="Times New Roman" w:cs="Times New Roman"/>
          <w:sz w:val="24"/>
          <w:szCs w:val="24"/>
          <w:lang w:val="en-US"/>
        </w:rPr>
        <w:t xml:space="preserve">World Bank Open Data (Stockholm International Peace Research Institute – SIPRI): </w:t>
      </w:r>
      <w:hyperlink r:id="rId8" w:history="1">
        <w:r w:rsidRPr="006B76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https://data.worldbank.org</w:t>
        </w:r>
      </w:hyperlink>
      <w:r w:rsidRPr="006B76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8437A7" w:rsidRPr="006B76B5" w:rsidSect="00E62495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F538B"/>
    <w:multiLevelType w:val="hybridMultilevel"/>
    <w:tmpl w:val="BD6EDE52"/>
    <w:lvl w:ilvl="0" w:tplc="B9021BAA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2BE369F9"/>
    <w:multiLevelType w:val="hybridMultilevel"/>
    <w:tmpl w:val="AE1E326A"/>
    <w:lvl w:ilvl="0" w:tplc="B71C5E8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58BA225D"/>
    <w:multiLevelType w:val="hybridMultilevel"/>
    <w:tmpl w:val="1AEC31AA"/>
    <w:lvl w:ilvl="0" w:tplc="03BE051A">
      <w:start w:val="1"/>
      <w:numFmt w:val="decimal"/>
      <w:lvlText w:val="%1."/>
      <w:lvlJc w:val="left"/>
      <w:pPr>
        <w:ind w:left="757" w:hanging="360"/>
      </w:pPr>
      <w:rPr>
        <w:rFonts w:asciiTheme="minorHAnsi" w:hAnsiTheme="minorHAnsi" w:cstheme="minorBidi" w:hint="default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64607AFA"/>
    <w:multiLevelType w:val="hybridMultilevel"/>
    <w:tmpl w:val="2C9CB572"/>
    <w:lvl w:ilvl="0" w:tplc="704EBC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702121225">
    <w:abstractNumId w:val="0"/>
  </w:num>
  <w:num w:numId="2" w16cid:durableId="2121408224">
    <w:abstractNumId w:val="3"/>
  </w:num>
  <w:num w:numId="3" w16cid:durableId="1363045488">
    <w:abstractNumId w:val="1"/>
  </w:num>
  <w:num w:numId="4" w16cid:durableId="183133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85"/>
    <w:rsid w:val="00013FFF"/>
    <w:rsid w:val="0004619D"/>
    <w:rsid w:val="00072388"/>
    <w:rsid w:val="0009125C"/>
    <w:rsid w:val="000C2F67"/>
    <w:rsid w:val="00126831"/>
    <w:rsid w:val="001A36C2"/>
    <w:rsid w:val="001F6743"/>
    <w:rsid w:val="00214193"/>
    <w:rsid w:val="00235C8F"/>
    <w:rsid w:val="00240DA7"/>
    <w:rsid w:val="00260B71"/>
    <w:rsid w:val="002A7E8B"/>
    <w:rsid w:val="002B5A2B"/>
    <w:rsid w:val="002D16FF"/>
    <w:rsid w:val="002E1270"/>
    <w:rsid w:val="00366860"/>
    <w:rsid w:val="00391A1A"/>
    <w:rsid w:val="003C49D7"/>
    <w:rsid w:val="003D179E"/>
    <w:rsid w:val="004F0419"/>
    <w:rsid w:val="00554AF7"/>
    <w:rsid w:val="00560B3E"/>
    <w:rsid w:val="00573007"/>
    <w:rsid w:val="005B2D4A"/>
    <w:rsid w:val="005F70AF"/>
    <w:rsid w:val="00612C79"/>
    <w:rsid w:val="006344D9"/>
    <w:rsid w:val="00687FE7"/>
    <w:rsid w:val="006B08CD"/>
    <w:rsid w:val="006B76B5"/>
    <w:rsid w:val="006C4061"/>
    <w:rsid w:val="006E4A67"/>
    <w:rsid w:val="006E4B4B"/>
    <w:rsid w:val="00704308"/>
    <w:rsid w:val="0070677B"/>
    <w:rsid w:val="007228EB"/>
    <w:rsid w:val="00734FEE"/>
    <w:rsid w:val="00765238"/>
    <w:rsid w:val="007C7C4F"/>
    <w:rsid w:val="007F14D8"/>
    <w:rsid w:val="00810A3D"/>
    <w:rsid w:val="00816591"/>
    <w:rsid w:val="00816BBE"/>
    <w:rsid w:val="008437A7"/>
    <w:rsid w:val="00872A51"/>
    <w:rsid w:val="00903A34"/>
    <w:rsid w:val="00921626"/>
    <w:rsid w:val="00943E5C"/>
    <w:rsid w:val="009D79D0"/>
    <w:rsid w:val="00A21331"/>
    <w:rsid w:val="00A3436A"/>
    <w:rsid w:val="00AF611C"/>
    <w:rsid w:val="00B07F4A"/>
    <w:rsid w:val="00B24FE9"/>
    <w:rsid w:val="00B51A01"/>
    <w:rsid w:val="00B94C2A"/>
    <w:rsid w:val="00BE6A27"/>
    <w:rsid w:val="00C66052"/>
    <w:rsid w:val="00C874C7"/>
    <w:rsid w:val="00CC538E"/>
    <w:rsid w:val="00D3483C"/>
    <w:rsid w:val="00D36C6C"/>
    <w:rsid w:val="00D5075C"/>
    <w:rsid w:val="00D72919"/>
    <w:rsid w:val="00D83B5E"/>
    <w:rsid w:val="00D859F3"/>
    <w:rsid w:val="00DB07F4"/>
    <w:rsid w:val="00E62495"/>
    <w:rsid w:val="00F01A5C"/>
    <w:rsid w:val="00F42BC8"/>
    <w:rsid w:val="00FD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3E1B"/>
  <w15:chartTrackingRefBased/>
  <w15:docId w15:val="{255D66CC-B5E2-42DB-A50E-67E7B9AD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7A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437A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859F3"/>
    <w:pPr>
      <w:ind w:left="720"/>
      <w:contextualSpacing/>
    </w:pPr>
  </w:style>
  <w:style w:type="table" w:styleId="a6">
    <w:name w:val="Table Grid"/>
    <w:basedOn w:val="a1"/>
    <w:uiPriority w:val="39"/>
    <w:rsid w:val="00072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worldbank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dr.ro/publicatii/Romania_Occidentala_1_20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siancouncil.ru/analytics-and-comments/analytics/gruziya-v-novom-mire-mezhdu-rossiey-i-zapadom/" TargetMode="External"/><Relationship Id="rId5" Type="http://schemas.openxmlformats.org/officeDocument/2006/relationships/hyperlink" Target="https://russiancouncil.ru/analytics-and-comments/comments/ches-na-volnakh-vozmozhnostey-k-morskim-prostoram-vseobshchego-blagopoluchiy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2</Pages>
  <Words>811</Words>
  <Characters>5534</Characters>
  <Application>Microsoft Office Word</Application>
  <DocSecurity>0</DocSecurity>
  <Lines>125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Răzvan-Mihail Popescu</dc:creator>
  <cp:keywords/>
  <dc:description/>
  <cp:lastModifiedBy>Răzvan-Mihail Popescu</cp:lastModifiedBy>
  <cp:revision>46</cp:revision>
  <dcterms:created xsi:type="dcterms:W3CDTF">2024-02-24T14:31:00Z</dcterms:created>
  <dcterms:modified xsi:type="dcterms:W3CDTF">2024-02-29T17:59:00Z</dcterms:modified>
</cp:coreProperties>
</file>