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NewRoman" w:cs="Times New Roman"/>
          <w:b/>
          <w:b/>
          <w:sz w:val="24"/>
          <w:szCs w:val="24"/>
        </w:rPr>
      </w:pPr>
      <w:r>
        <w:rPr>
          <w:rFonts w:eastAsia="TimesNew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Влияние уровня образования на рождаемость на примере </w:t>
      </w:r>
      <w:r>
        <w:rPr>
          <w:rFonts w:eastAsia="TimesNew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Т</w:t>
      </w:r>
      <w:r>
        <w:rPr>
          <w:rFonts w:eastAsia="TimesNew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урции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eastAsia="TimesNewRoman" w:cs="Times New Roman"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Оганнисян</w:t>
      </w:r>
      <w:r>
        <w:rPr>
          <w:rFonts w:ascii="Times New Roman;serif" w:hAnsi="Times New Roman;serif"/>
          <w:b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А</w:t>
      </w:r>
      <w:r>
        <w:rPr>
          <w:rFonts w:ascii="Times New Roman;serif" w:hAnsi="Times New Roman;serif"/>
          <w:b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.А.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;serif" w:hAnsi="Times New Roman;serif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eastAsia="TimesNew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Российско-Армянский (Славянский) университет, Институт права и политики, Кафедра мировой политики и международных отношений, Аспирант, 2025</w:t>
      </w:r>
    </w:p>
    <w:p>
      <w:pPr>
        <w:pStyle w:val="Style17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hyperlink r:id="rId2">
        <w:r>
          <w:rPr>
            <w:rFonts w:cs="Times New Roman" w:ascii="Times New Roman" w:hAnsi="Times New Roman"/>
            <w:b w:val="false"/>
            <w:i/>
            <w:iCs/>
            <w:caps w:val="false"/>
            <w:smallCaps w:val="false"/>
            <w:strike w:val="false"/>
            <w:dstrike w:val="false"/>
            <w:sz w:val="24"/>
            <w:szCs w:val="24"/>
            <w:effect w:val="none"/>
            <w:shd w:fill="auto" w:val="clear"/>
            <w:lang w:val="en-US"/>
          </w:rPr>
          <w:t>haykandraniki</w:t>
        </w:r>
        <w:r>
          <w:rPr>
            <w:rFonts w:cs="Times New Roman" w:ascii="Times New Roman" w:hAnsi="Times New Roman"/>
            <w:b w:val="false"/>
            <w:i/>
            <w:iCs/>
            <w:caps w:val="false"/>
            <w:smallCaps w:val="false"/>
            <w:strike w:val="false"/>
            <w:dstrike w:val="false"/>
            <w:sz w:val="24"/>
            <w:szCs w:val="24"/>
            <w:effect w:val="none"/>
            <w:shd w:fill="auto" w:val="clear"/>
          </w:rPr>
          <w:t>@gmail.com</w:t>
        </w:r>
      </w:hyperlink>
    </w:p>
    <w:p>
      <w:pPr>
        <w:pStyle w:val="Default"/>
        <w:ind w:firstLine="708"/>
        <w:jc w:val="both"/>
        <w:rPr/>
      </w:pPr>
      <w:r>
        <w:rPr/>
        <w:t>В исследовании рассмотрены существующие факторы влияния образования на рождаемость, приведены примеры различных стран и регионов мира, рассмотрены случаи положительных и отрицательных корреляций. Детально изучены внутригосударственные показатели Турции, с акцентом на курдонаселенных провинциях. Продемонстрирована разница в показателях грамотности населения, уровня образованности полов и средней продолжительности обучения по провинциям Турецкой Республики. Выявлены тенденции в изменении уровней образования и рождаемости, наиболее пристальное внимание уделено поиску корреляции между показателями. На основе анализа статистических данных было выявлено, что в курдонаселенных провинциях уровень образования ниже, чем среди турок, а коэффициент рождаемости выше. Результаты исследования могут иметь важное практическое значение для разработки социальной и образовательной политики, направленной на содействие устойчивому развитию общества.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551922"/>
      <w:r>
        <w:rPr>
          <w:rFonts w:cs="Times New Roman" w:ascii="Times New Roman" w:hAnsi="Times New Roman"/>
          <w:sz w:val="24"/>
          <w:szCs w:val="24"/>
        </w:rPr>
        <w:t xml:space="preserve">Многие эксперты выделяют образование как ключевой фактор, влияющий на модели рождаемости у женщин. Этот вывод подтверждается результатами исследований, проведенных в различных экономически развитых и развивающихся странах. Увеличение уровня образования женщин оказывает воздействие на рождаемость, изменяя их роль в семье и влияя на ценности, связанные с репродуктивным выбором. В большинстве случаев наблюдается тенденция: женщины с более высоким уровнем образованности стремятся к меньшему числу детей.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Отрицательная корреляция между рождаемостью и образованием прослеживается в различных странах и регионах мира, однако, ее проявления неоднообразны. Интересно, что некоторые исследования указывают на то, что иногда эта связь может меняться и даже становиться положительной. Например, религиозное образование часто связано с более высокими показателями рождаемости. Положительное воздействие религиозного образования обуславливается передачей определенных ценностей и норм, касающихся семейных отношений и рождения детей.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многих развитых и развивающихся странах рождаемость сокращается, начиная с конца XX века, и Турция не является исключением. Рост образовательного уровня населения сыграл важную роль в этом процессе. На 2022 год коэффициент рождаемости в Турции снизился до среднеевропейского уровня в 1,62. Заметно увеличивается возраст, когда женщины решаются на материнство. Снижение рождаемости в Турции происходит параллельно увеличению уровня образования. Грамотность в стране постоянно растет, и средняя продолжительность обучения населения также увеличивается.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Следует отметить существенные различия в коэффициенте рождаемости между разными провинциями страны. Например, юго-восточные регионы с курдским населением имеют более высокие показатели рождаемости. Курды, составляющие крупнейшее этническое меньшинство в Турции, обеспечивают рост населения, в то время как в других частях страны рождаемость ниже уровня воспроизводства. Показатели рождаемости в провинциях также коррелируют с уровнем грамотности населения, где низкий уровень грамотности в провинциях, населенных курдами, сопровождается высокой рождаемостью. Самые низкие показатели полового паритета также отмечаются на курдонаселенном юго-востоке страны.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в результате проанализированных в рамках исследования подходов различных экспертов в вопросе определения влияния уровня образования женщин на уровень рождаемости, следует отметить, что такое влияние в целом подтверждается, однако, проявление его различно, поскольку обусловлено совокупностью факторов. Проведенное исследование подтвердило наличие корреляции между уровнем образования и коэффициентом рождаемости в Турции. Особенно заметны различия в данной динамике между курдским и турецким населением в разных провинциях страны. Уровень образования в курдонаселенных регионах ниже по сравнению с турецкими провинциями, однако коэффициент рождаемости выше.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551922"/>
      <w:r>
        <w:rPr>
          <w:rFonts w:cs="Times New Roman" w:ascii="Times New Roman" w:hAnsi="Times New Roman"/>
          <w:sz w:val="24"/>
          <w:szCs w:val="24"/>
        </w:rPr>
        <w:t>Полученные исследованием выводы могут оказать практическое влияние на разработку социальной и образовательной политики с целью поддержки устойчивого развития общества. Принимая во внимание влияние уровня образования у женщин на паттерны рождаемости и связанные с этим изменения в структуре семьи, ценностях и репродуктивных стратегиях, политика государства должна стремиться к созданию условий, способствующих положительным тенденциям. В контексте образовательной политики, акцент может быть сделан на расширении образовательных программ, направленных на формирование определенных ценностей и норм, касающихся позитивных семейных отношений и рождения детей, что, в свою очередь, может повлиять на решения в области рождаемости. С точки зрения социальной политики, важно создавать условия для согласования семейных и профессиональных обязанностей, обеспечивая поддержку семей с детьми. В итоге, разработка и реализация подобных политик могут способствовать созданию более устойчивого и разносторонне развитого общества, в котором образование и семейные ценности играют важную роль в формировании будущего поколения.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2" w:name="_Hlk152434200"/>
      <w:bookmarkEnd w:id="2"/>
      <w:r>
        <w:rPr>
          <w:rFonts w:cs="Times New Roman" w:ascii="Times New Roman" w:hAnsi="Times New Roman"/>
          <w:b/>
          <w:bCs/>
          <w:sz w:val="24"/>
          <w:szCs w:val="24"/>
        </w:rPr>
        <w:t>Список литературы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_Hlk152434200"/>
      <w:bookmarkStart w:id="4" w:name="_Hlk152434200"/>
      <w:bookmarkEnd w:id="4"/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Charles F. Westoff, R. G. Potter.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 «Third Child: A Study in the Prediction of Fertility».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Mehmet Alper Dinçer, Neeraj Kaushal, Michael Grossman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. Women’s Education: Harbinger of Another Spring?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Nicoletta Balbo, Francesco C. Billari and Melinda Mills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. Fertility in Advanced Societies.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К. Казенин, М. Муракаев.</w:t>
      </w:r>
      <w:r>
        <w:rPr>
          <w:rFonts w:cs="Times New Roman" w:ascii="Times New Roman" w:hAnsi="Times New Roman"/>
          <w:sz w:val="22"/>
          <w:szCs w:val="22"/>
        </w:rPr>
        <w:t xml:space="preserve"> Влияние религии на рождаемость: обзор современных демографических исследований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Кодиров, Ш. Ш.</w:t>
      </w:r>
      <w:r>
        <w:rPr>
          <w:rFonts w:cs="Times New Roman" w:ascii="Times New Roman" w:hAnsi="Times New Roman"/>
          <w:sz w:val="22"/>
          <w:szCs w:val="22"/>
        </w:rPr>
        <w:t xml:space="preserve"> Влияние уровня образования женщин на воспроизводство населения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Martinez G, Daniels K, Chandra A (April 2012).</w:t>
      </w:r>
      <w:r>
        <w:rPr>
          <w:rFonts w:cs="Times New Roman" w:ascii="Times New Roman" w:hAnsi="Times New Roman"/>
          <w:sz w:val="22"/>
          <w:szCs w:val="22"/>
          <w:lang w:val="en-US"/>
        </w:rPr>
        <w:t> "Fertility of men and women aged 15-44 years in the United States: National Survey of Family Growth, 2006-2010". 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UNESCO Institute for Statistics (UIS)</w:t>
      </w:r>
      <w:r>
        <w:rPr>
          <w:rFonts w:cs="Times New Roman" w:ascii="Times New Roman" w:hAnsi="Times New Roman"/>
          <w:sz w:val="22"/>
          <w:szCs w:val="22"/>
          <w:lang w:val="en-US"/>
        </w:rPr>
        <w:t>. “Literacy rate, adult total (% of people ages 15 and above)”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The World Bank database.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 Fertility rate, total (births per woman).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Kebede E, Goujon A, Lutz W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 (2019). "Stalls in Africa's fertility decline partly result from disruptions in female education". 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Jiwei Chen, Jiangying Guo</w:t>
      </w:r>
      <w:r>
        <w:rPr>
          <w:rFonts w:cs="Times New Roman" w:ascii="Times New Roman" w:hAnsi="Times New Roman"/>
          <w:sz w:val="22"/>
          <w:szCs w:val="22"/>
          <w:lang w:val="en-US"/>
        </w:rPr>
        <w:t>, The effect of female education on fertility: Evidence from China’s compulsory schooling reform, Economics of Education Review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Алешковский, В. Н. Архангельский, Ю. В. Зинькина.</w:t>
      </w:r>
      <w:r>
        <w:rPr>
          <w:rFonts w:cs="Times New Roman" w:ascii="Times New Roman" w:hAnsi="Times New Roman"/>
          <w:sz w:val="22"/>
          <w:szCs w:val="22"/>
        </w:rPr>
        <w:t xml:space="preserve"> Повышение уровня образования женщин как фактор снижения рождаемости в развивающихся странах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 xml:space="preserve">Statista. 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Adolescent fertility rate worldwide as of 2021, by region (per 1,000 girls).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А. М. Ситковский.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iCs/>
          <w:sz w:val="22"/>
          <w:szCs w:val="22"/>
        </w:rPr>
        <w:t>Институт демографических исследований (ИДИ ФНИСЦ РАН).</w:t>
      </w:r>
      <w:r>
        <w:rPr>
          <w:rFonts w:cs="Times New Roman" w:ascii="Times New Roman" w:hAnsi="Times New Roman"/>
          <w:sz w:val="22"/>
          <w:szCs w:val="22"/>
        </w:rPr>
        <w:t xml:space="preserve"> «Демографическое чудо Израиля: можем повторить?».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Евгений Чернышёв.</w:t>
      </w:r>
      <w:r>
        <w:rPr>
          <w:rFonts w:cs="Times New Roman" w:ascii="Times New Roman" w:hAnsi="Times New Roman"/>
          <w:sz w:val="22"/>
          <w:szCs w:val="22"/>
        </w:rPr>
        <w:t xml:space="preserve"> ИА "Накануне.RU". «Мир в 2050 году сквозь призму демографии». </w:t>
      </w: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 xml:space="preserve">Mine Gögü¸s Tan 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Women, Education and Development in Turkey.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Turkish Statistical Institute.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en-US"/>
        </w:rPr>
        <w:t>Fondation – Institut kurde de Paris.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 </w:t>
      </w:r>
    </w:p>
    <w:p>
      <w:pPr>
        <w:pStyle w:val="Style2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Ахмедов Т.А.</w:t>
      </w:r>
      <w:r>
        <w:rPr>
          <w:rFonts w:cs="Times New Roman" w:ascii="Times New Roman" w:hAnsi="Times New Roman"/>
          <w:sz w:val="22"/>
          <w:szCs w:val="22"/>
        </w:rPr>
        <w:t xml:space="preserve"> Северный (турецкий) Курдистан и его этническое и демографическое положение в 1990-2020 годах.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c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80c8b"/>
    <w:rPr>
      <w:color w:val="0563C1" w:themeColor="hyperlink"/>
      <w:u w:val="single"/>
    </w:rPr>
  </w:style>
  <w:style w:type="character" w:styleId="Style15" w:customStyle="1">
    <w:name w:val="Текст сноски Знак"/>
    <w:basedOn w:val="DefaultParagraphFont"/>
    <w:uiPriority w:val="99"/>
    <w:qFormat/>
    <w:rsid w:val="00c80c8b"/>
    <w:rPr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c80c8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1">
    <w:name w:val="Footnote Text"/>
    <w:basedOn w:val="Normal"/>
    <w:link w:val="Style15"/>
    <w:uiPriority w:val="99"/>
    <w:unhideWhenUsed/>
    <w:qFormat/>
    <w:rsid w:val="00c80c8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ykandraniki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LibreOffice/7.3.7.2$Linux_X86_64 LibreOffice_project/30$Build-2</Application>
  <AppVersion>15.0000</AppVersion>
  <Pages>2</Pages>
  <Words>879</Words>
  <Characters>6148</Characters>
  <CharactersWithSpaces>6997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2024-02-15T10:35:00Z</dcterms:created>
  <dc:creator>Hayk</dc:creator>
  <dc:description/>
  <dc:language>ru-RU</dc:language>
  <cp:lastModifiedBy/>
  <dcterms:modified xsi:type="dcterms:W3CDTF">2024-04-27T19:14:47Z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