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widowControl/>
        <w:spacing w:before="0" w:after="0"/>
        <w:ind w:firstLine="480"/>
        <w:jc w:val="center"/>
        <w:rPr>
          <w:rFonts w:ascii="Times New Roman" w:hAnsi="Times New Roman" w:eastAsia="方正书宋_GBK"/>
          <w:color w:val="231F20"/>
          <w:kern w:val="0"/>
          <w:sz w:val="24"/>
          <w:szCs w:val="24"/>
          <w:lang w:val="ru-RU" w:bidi="ar-SA"/>
        </w:rPr>
      </w:pPr>
      <w:r>
        <w:rPr>
          <w:rFonts w:eastAsia="Segoe UI" w:ascii="Times New Roman;serif" w:hAnsi="Times New Roman;serif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  <w:lang w:val="ru-RU"/>
        </w:rPr>
        <w:t>Имидж России в Китае — Культурная дипломатия через кинематограф. Исторический аспект</w:t>
      </w:r>
      <w:r>
        <w:rPr>
          <w:rFonts w:eastAsia="Segoe UI"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  <w:lang w:val="ru-RU"/>
        </w:rPr>
        <w:t>.</w:t>
      </w:r>
    </w:p>
    <w:p>
      <w:pPr>
        <w:pStyle w:val="Style16"/>
        <w:bidi w:val="0"/>
        <w:spacing w:lineRule="auto" w:line="307" w:before="0" w:after="0"/>
        <w:jc w:val="center"/>
        <w:rPr>
          <w:rFonts w:ascii="Times New Roman" w:hAnsi="Times New Roman" w:eastAsia="方正书宋_GBK"/>
          <w:color w:val="231F20"/>
          <w:kern w:val="0"/>
          <w:sz w:val="24"/>
          <w:szCs w:val="24"/>
          <w:lang w:val="ru-RU" w:bidi="ar-SA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Цзя Силун </w:t>
      </w:r>
    </w:p>
    <w:p>
      <w:pPr>
        <w:pStyle w:val="Style16"/>
        <w:bidi w:val="0"/>
        <w:spacing w:lineRule="auto" w:line="307" w:before="0" w:after="0"/>
        <w:jc w:val="center"/>
        <w:rPr>
          <w:rFonts w:ascii="Times New Roman" w:hAnsi="Times New Roman" w:eastAsia="方正书宋_GBK"/>
          <w:color w:val="231F20"/>
          <w:kern w:val="0"/>
          <w:sz w:val="24"/>
          <w:szCs w:val="24"/>
          <w:lang w:val="ru-RU" w:bidi="ar-SA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Московский государственный университет имени М.В.Ломоносова, Факультет мировой политики, Кафедра международной коммуникации, Студент (магистр), 2025</w:t>
      </w:r>
    </w:p>
    <w:p>
      <w:pPr>
        <w:pStyle w:val="Style16"/>
        <w:jc w:val="center"/>
        <w:rPr>
          <w:rFonts w:ascii="Times New Roman" w:hAnsi="Times New Roman" w:eastAsia="方正书宋_GBK"/>
          <w:color w:val="231F20"/>
          <w:kern w:val="0"/>
          <w:sz w:val="24"/>
          <w:szCs w:val="24"/>
          <w:lang w:val="ru-RU" w:bidi="ar-SA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mr.jiaxilong@gmail.com</w:t>
      </w:r>
    </w:p>
    <w:p>
      <w:pPr>
        <w:pStyle w:val="Normal"/>
        <w:widowControl/>
        <w:spacing w:before="0" w:after="0"/>
        <w:ind w:firstLine="480"/>
        <w:rPr>
          <w:rFonts w:ascii="Times New Roman" w:hAnsi="Times New Roman" w:eastAsia="方正书宋_GBK"/>
          <w:color w:val="231F20"/>
          <w:kern w:val="0"/>
          <w:sz w:val="24"/>
          <w:szCs w:val="24"/>
          <w:lang w:val="ru-RU" w:bidi="ar-SA"/>
        </w:rPr>
      </w:pPr>
      <w:r>
        <w:rPr/>
      </w:r>
    </w:p>
    <w:p>
      <w:pPr>
        <w:pStyle w:val="Normal"/>
        <w:widowControl/>
        <w:spacing w:before="0" w:after="0"/>
        <w:ind w:firstLine="480"/>
        <w:rPr>
          <w:rFonts w:ascii="Times New Roman" w:hAnsi="Times New Roman" w:eastAsia="方正书宋_GBK"/>
          <w:color w:val="231F20"/>
          <w:kern w:val="0"/>
          <w:sz w:val="24"/>
          <w:szCs w:val="24"/>
          <w:lang w:val="ru-RU" w:bidi="ar-SA"/>
        </w:rPr>
      </w:pPr>
      <w:r>
        <w:rPr>
          <w:rFonts w:eastAsia="Segoe UI" w:ascii="Times New Roman" w:hAnsi="Times New Roman"/>
          <w:color w:val="000000"/>
          <w:sz w:val="24"/>
          <w:szCs w:val="24"/>
          <w:shd w:fill="FFFFFF" w:val="clear"/>
          <w:lang w:val="ru-RU"/>
        </w:rPr>
        <w:t>Кинематограф</w:t>
      </w:r>
      <w:r>
        <w:rPr>
          <w:rFonts w:eastAsia="方正书宋_GBK" w:ascii="Times New Roman" w:hAnsi="Times New Roman"/>
          <w:color w:val="231F20"/>
          <w:kern w:val="0"/>
          <w:sz w:val="24"/>
          <w:szCs w:val="24"/>
          <w:lang w:val="ru-RU" w:bidi="ar-SA"/>
        </w:rPr>
        <w:t xml:space="preserve"> является носителем культуры и интерпретацией национальной культуры в плане зрительного и слухового восприятия. Будучи важным средством национальной культурной дипломатии, фильмы передают ценностную позицию и образ мышления нации. В процессе распространения культуры российские фильмы призваны формировать имидж великой страны и национального духа, укреплять культурную идентичность между разными странами и Россией, способствовать распространению русской культуры в странах мира.</w:t>
      </w:r>
    </w:p>
    <w:p>
      <w:pPr>
        <w:pStyle w:val="Normal"/>
        <w:widowControl/>
        <w:spacing w:before="0" w:after="0"/>
        <w:ind w:firstLine="480"/>
        <w:rPr>
          <w:rFonts w:ascii="Times New Roman" w:hAnsi="Times New Roman" w:eastAsia="方正书宋_GBK"/>
          <w:color w:val="231F20"/>
          <w:kern w:val="0"/>
          <w:sz w:val="24"/>
          <w:szCs w:val="24"/>
          <w:lang w:val="ru-RU" w:bidi="ar-SA"/>
        </w:rPr>
      </w:pPr>
      <w:r>
        <w:rPr>
          <w:rFonts w:eastAsia="方正书宋_GBK" w:ascii="Times New Roman" w:hAnsi="Times New Roman"/>
          <w:color w:val="231F20"/>
          <w:kern w:val="0"/>
          <w:sz w:val="24"/>
          <w:szCs w:val="24"/>
          <w:lang w:val="ru-RU" w:bidi="ar-SA"/>
        </w:rPr>
        <w:t>В условиях возрастания роли массмедиа в качестве посредника между аудиторией и глобализирующимся миром кинематограф активно формирует наши знания об окружающей действительности. Кино, демонстрирующее исторические, экономические, географические и этнокультурные особенности показываемой страны, фактически становится средством формирования картины мира для массового зрителя и выполняет не только развлекательную, но также познавательную и образовательную функции</w:t>
      </w:r>
      <w:r>
        <w:rPr>
          <w:rFonts w:eastAsia="方正书宋_GBK" w:ascii="方正书宋_GBK" w:hAnsi="方正书宋_GBK"/>
          <w:color w:val="231F20"/>
          <w:kern w:val="0"/>
          <w:sz w:val="24"/>
          <w:szCs w:val="24"/>
          <w:lang w:val="ru-RU" w:bidi="ar-SA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ru-RU"/>
        </w:rPr>
        <w:t>[1. С.105].</w:t>
      </w:r>
    </w:p>
    <w:p>
      <w:pPr>
        <w:pStyle w:val="Normal"/>
        <w:spacing w:before="0" w:after="0"/>
        <w:ind w:firstLine="4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Культурную дипломатию России с Китаем посредством кино можно разделить на три исторических этапа развития:</w:t>
      </w:r>
    </w:p>
    <w:p>
      <w:pPr>
        <w:pStyle w:val="Normal"/>
        <w:spacing w:before="0" w:after="0"/>
        <w:ind w:firstLine="4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Первый — советско-китайское кино-сотрудничество до основания Нового Китая. Китайская национальная партия Гоминьдан изучала политику Советского Союза, и хотя идеология советских фильмов не была принята Гоминьданом, Гоминьдан хотел подражать Советскому Союзу в преобразовании китайской киносистемы в государственную систему и использовать это как средство повышения боевого духа народа. В мае 1924 года Китай и Советский Союз официально установили дипломатические отношения, а советские фильмы стали демонстрироваться в Китае (например, показ советского фильма «Похороны В. И. Ленина» в 1924 году). 2 марта 1930 года в Шанхае был создан Союз левых писателей, что способствовало быстрому распространению Коммунистической партии Китая в Китае и сыграло роль в содействии распространению советских фильмов в Китае. Они издали «Альбом советских кино» и демонстрировали такие фильмы, как «Путевка в жизнь», «Златые горы», «Чапаев», «Мать», «Мы родом Кронштадта» и др., с разных уровней представляя конфликты в российском и советском обществе до и после Октябрьской революции и роль художников в области кино. Эти советские фильмы характеризовались «социалистическим реализмом», имели четкую идеологическую привлекательность и были сосредоточены на революционно-исторических темах. </w:t>
      </w:r>
    </w:p>
    <w:p>
      <w:pPr>
        <w:pStyle w:val="Normal"/>
        <w:spacing w:before="0" w:after="0"/>
        <w:ind w:firstLine="4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 учетом очень низкого уровня образования в Китае в 1940-е годы, когда уровень неграмотности достигал 80% </w:t>
      </w:r>
      <w:r>
        <w:rPr>
          <w:rFonts w:ascii="Times New Roman" w:hAnsi="Times New Roman"/>
          <w:spacing w:val="-2"/>
          <w:sz w:val="24"/>
          <w:szCs w:val="24"/>
          <w:lang w:val="ru-RU"/>
        </w:rPr>
        <w:t>[3]</w:t>
      </w:r>
      <w:r>
        <w:rPr>
          <w:rFonts w:ascii="Times New Roman" w:hAnsi="Times New Roman"/>
          <w:sz w:val="24"/>
          <w:szCs w:val="24"/>
          <w:lang w:val="ru-RU"/>
        </w:rPr>
        <w:t xml:space="preserve">, внедрение советских фильмов помогло Коммунистической партии Китая распространить идеологию социализма и коммунизма и обеспечить широкую массовую идеологическую основу для победы Коммунистической партии Китая во время второй гражданской войны между Гоминьданом и Коммунистической партией в 1946 году </w:t>
      </w:r>
      <w:r>
        <w:rPr>
          <w:rFonts w:ascii="Times New Roman" w:hAnsi="Times New Roman"/>
          <w:spacing w:val="-2"/>
          <w:sz w:val="24"/>
          <w:szCs w:val="24"/>
          <w:lang w:val="ru-RU"/>
        </w:rPr>
        <w:t>[2. С.88].</w:t>
      </w:r>
      <w:r>
        <w:rPr>
          <w:rFonts w:ascii="Times New Roman" w:hAnsi="Times New Roman"/>
          <w:sz w:val="24"/>
          <w:szCs w:val="24"/>
          <w:lang w:val="ru-RU"/>
        </w:rPr>
        <w:t xml:space="preserve"> В своей статье «О народно-демократической диктатуре» от 30 июня 1949 года Мао Цзэдун предложил Новому Китаю всесторонне поучиться у Советского Союза и обсудил его «одностороннюю» дипломатическую концепцию. Как говорил Мао Цзэдун: «В международном плане мы принадлежим к антиимпериалистическому фронту, возглавляемому Советским Союзом. Истинную дружбу и помощь можно найти только с этой стороны, а не с империалистического фронта» </w:t>
      </w:r>
      <w:r>
        <w:rPr>
          <w:rFonts w:ascii="Times New Roman" w:hAnsi="Times New Roman"/>
          <w:spacing w:val="-2"/>
          <w:sz w:val="24"/>
          <w:szCs w:val="24"/>
          <w:lang w:val="ru-RU"/>
        </w:rPr>
        <w:t>[4].</w:t>
      </w:r>
    </w:p>
    <w:p>
      <w:pPr>
        <w:pStyle w:val="Normal"/>
        <w:spacing w:before="0" w:after="0"/>
        <w:ind w:firstLine="4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Второй этап — советско-китайское кино-сотрудничество от основания Нового Китая до распада Советского Союза. Советские фильмы поступали в Китай посредством подарков, обмена и покупок, а Китай и Советский Союз сотрудничали в съемках фильмов. С 1949 по 1958 год в Советском Союзе было выпущено 102 китайских фильма. После окончания Второй мировой войны, 14 февраля 1950 года, Китай и Советский Союз подписали в Москве советско-китайский договор о дружбе, союзе и взаимной помощи. Статья 5 договора предусматривала, что обе стороны «соблюдают равенство, взаимную выгоду, взаимное уважение национального суверенитета и территории». С подписанием Договора о взаимной помощи отношения между двумя странами достигли беспрецедентного уровня, известного как «период медового месяца». С 1950 по 1960 годы советские фильмы массово демонстрировались в Китае. Повествования о революционной войне и образе социализма и коммунизма в советских фильмах этого периода соответствуют идеям Нового Китая о построении новой социалистической культуры. После победы во Второй мировой войне и с созданием социалистического лагеря во главе с Советским Союзом Советский Союз усилил свое влияние на соседние и социалистические страны во многих аспектах, таких как политика, экономика, армия, дипломатия и культура. Его цель — создать противовес западному лагерю во главе с Соединенными Штатами и усилить его мощь в холодной войне. Одним из основных способов оказания такого влияния являлась культурная дипломатия.</w:t>
      </w:r>
    </w:p>
    <w:p>
      <w:pPr>
        <w:pStyle w:val="Normal"/>
        <w:spacing w:before="22" w:after="0"/>
        <w:ind w:firstLine="4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Третий этап – кино-сотрудничество Китая и России с 1992 года. Устойчивое и стабильное развитие отношений между двумя странами в XXI веке можно объяснить соглашением, подписанным обеими сторонами в 1996 году. С точки зрения долгосрочного сотрудничества и развития, согласно подписанной «Совместной китайско-российской декларации», Китай и Россия «представляют собой стратегическое партнерство сотрудничества, основанное на равенстве и доверии навстречу 21 веку» </w:t>
      </w:r>
      <w:r>
        <w:rPr>
          <w:rFonts w:ascii="Times New Roman" w:hAnsi="Times New Roman"/>
          <w:spacing w:val="-2"/>
          <w:sz w:val="24"/>
          <w:szCs w:val="24"/>
          <w:lang w:val="ru-RU"/>
        </w:rPr>
        <w:t>[5].</w:t>
      </w:r>
      <w:r>
        <w:rPr>
          <w:rFonts w:ascii="Times New Roman" w:hAnsi="Times New Roman"/>
          <w:sz w:val="24"/>
          <w:szCs w:val="24"/>
          <w:lang w:val="ru-RU"/>
        </w:rPr>
        <w:t xml:space="preserve"> Кинематографические круги двух стран поддерживают постоянный обмен визитами. Новым способом экспорта российских фильмов в Китай является совместное производство фильмов двух стран. Например, фильмы совместного производства «Балет в пламени войны» (2015) и «Как я стал русским» (2019) имеют межкультурные характеристики и представляют китайской аудитории уникальную национальную культуру России.</w:t>
      </w:r>
    </w:p>
    <w:p>
      <w:pPr>
        <w:pStyle w:val="Normal"/>
        <w:spacing w:lineRule="auto" w:line="360" w:before="0" w:after="0"/>
        <w:ind w:firstLine="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и литература</w:t>
      </w:r>
    </w:p>
    <w:p>
      <w:pPr>
        <w:pStyle w:val="Normal"/>
        <w:widowControl/>
        <w:spacing w:before="0" w:after="0"/>
        <w:rPr>
          <w:rFonts w:ascii="Times New Roman" w:hAnsi="Times New Roman" w:eastAsia="SFRM1200"/>
          <w:color w:val="000000"/>
          <w:kern w:val="0"/>
          <w:sz w:val="23"/>
          <w:szCs w:val="23"/>
          <w:lang w:val="ru-RU" w:bidi="ar-SA"/>
        </w:rPr>
      </w:pPr>
      <w:r>
        <w:rPr>
          <w:rFonts w:eastAsia="SFRM1200" w:ascii="Times New Roman" w:hAnsi="Times New Roman"/>
          <w:color w:val="000000"/>
          <w:kern w:val="0"/>
          <w:sz w:val="24"/>
          <w:szCs w:val="24"/>
          <w:lang w:val="ru-RU" w:bidi="ar-SA"/>
        </w:rPr>
        <w:t>Ткачева Н.В. Национальные медиа как инструменты продвижения мягкой силы Китая //</w:t>
      </w:r>
      <w:r>
        <w:rPr>
          <w:rFonts w:eastAsia="SFRM1200" w:cs="SFRM1200" w:ascii="SFRM1200" w:hAnsi="SFRM1200"/>
          <w:color w:val="000000"/>
          <w:kern w:val="0"/>
          <w:sz w:val="23"/>
          <w:szCs w:val="23"/>
          <w:lang w:val="ru-RU" w:bidi="ar-SA"/>
        </w:rPr>
        <w:t xml:space="preserve"> </w:t>
      </w:r>
      <w:r>
        <w:rPr>
          <w:rFonts w:eastAsia="SFRM1200" w:ascii="Times New Roman" w:hAnsi="Times New Roman"/>
          <w:color w:val="000000"/>
          <w:kern w:val="0"/>
          <w:sz w:val="23"/>
          <w:szCs w:val="23"/>
          <w:lang w:val="ru-RU" w:bidi="ar-SA"/>
        </w:rPr>
        <w:t>Вестник Московского Университета. Серия 10. Журналистика. 2019. № 6. С.105.</w:t>
      </w:r>
    </w:p>
    <w:p>
      <w:pPr>
        <w:pStyle w:val="Normal"/>
        <w:widowControl/>
        <w:spacing w:before="0" w:after="0"/>
        <w:rPr>
          <w:rFonts w:ascii="Times New Roman" w:hAnsi="Times New Roman" w:eastAsia="SFRM1200"/>
          <w:color w:val="000000"/>
          <w:kern w:val="0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Юаньин Ян. Оглядываясь назад на XX век: историческое пересечение китайского и советского кино </w:t>
      </w:r>
      <w:r>
        <w:rPr>
          <w:rFonts w:eastAsia="SFRM1200" w:ascii="Times New Roman" w:hAnsi="Times New Roman"/>
          <w:color w:val="000000"/>
          <w:kern w:val="0"/>
          <w:sz w:val="24"/>
          <w:szCs w:val="24"/>
          <w:lang w:val="ru-RU" w:bidi="ar-SA"/>
        </w:rPr>
        <w:t>// Литературная теория и критика. 2019. С.88.</w:t>
      </w:r>
    </w:p>
    <w:p>
      <w:pPr>
        <w:pStyle w:val="Normal"/>
        <w:widowControl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«1949-2019: 70 years of leapfrog development in education»: </w:t>
      </w:r>
      <w:hyperlink r:id="rId2">
        <w:r>
          <w:rPr>
            <w:rFonts w:ascii="Times New Roman" w:hAnsi="Times New Roman"/>
            <w:sz w:val="24"/>
            <w:szCs w:val="24"/>
          </w:rPr>
          <w:t>http://www.bjinforma.com/zw2018/bktg/201907/t20190703_800172670.html</w:t>
        </w:r>
      </w:hyperlink>
    </w:p>
    <w:p>
      <w:pPr>
        <w:pStyle w:val="Normal"/>
        <w:widowControl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Mao Zedong. </w:t>
      </w:r>
      <w:r>
        <w:rPr>
          <w:rFonts w:ascii="Times New Roman" w:hAnsi="Times New Roman"/>
          <w:sz w:val="24"/>
          <w:szCs w:val="24"/>
        </w:rPr>
        <w:t xml:space="preserve">On the People's Democratic Dictatorship»In Commemoration of the Twenty-eighth Anniversary of the Communist Party of China: </w:t>
      </w:r>
      <w:hyperlink r:id="rId3">
        <w:r>
          <w:rPr>
            <w:rFonts w:ascii="Times New Roman" w:hAnsi="Times New Roman"/>
            <w:sz w:val="24"/>
            <w:szCs w:val="24"/>
          </w:rPr>
          <w:t>https://www.marxists.org/reference/archive/mao/selected-works/volume-4/mswv4_65.htm</w:t>
        </w:r>
      </w:hyperlink>
    </w:p>
    <w:p>
      <w:pPr>
        <w:pStyle w:val="Normal"/>
        <w:widowControl/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«Совместная китайско-российская декларация» (1996 г.): </w:t>
      </w:r>
      <w:hyperlink r:id="rId4">
        <w:r>
          <w:rPr>
            <w:sz w:val="24"/>
            <w:szCs w:val="24"/>
            <w:lang w:val="ru-RU"/>
          </w:rPr>
          <w:t>http://russian.china.org.cn/russian/273010.htm</w:t>
        </w:r>
      </w:hyperlink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5"/>
      <w:type w:val="nextPage"/>
      <w:pgSz w:w="11906" w:h="16838"/>
      <w:pgMar w:left="1701" w:right="567" w:gutter="0" w:header="851" w:top="1134" w:footer="0" w:bottom="1134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  <w:font w:name="Times New Roman">
    <w:charset w:val="01"/>
    <w:family w:val="roman"/>
    <w:pitch w:val="variable"/>
  </w:font>
  <w:font w:name="方正书宋_GBK">
    <w:charset w:val="01"/>
    <w:family w:val="roman"/>
    <w:pitch w:val="variable"/>
  </w:font>
  <w:font w:name="SFRM1200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22" w:after="0"/>
      <w:ind w:left="20" w:hanging="0"/>
      <w:jc w:val="left"/>
      <w:rPr>
        <w:rFonts w:ascii="Times New Roman" w:hAnsi="Times New Roman"/>
        <w:i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Конференция</w:t>
    </w:r>
    <w:r>
      <w:rPr>
        <w:rFonts w:ascii="Times New Roman" w:hAnsi="Times New Roman"/>
        <w:i/>
        <w:spacing w:val="63"/>
        <w:w w:val="150"/>
        <w:sz w:val="24"/>
        <w:szCs w:val="24"/>
      </w:rPr>
      <w:t xml:space="preserve"> </w:t>
    </w:r>
    <w:r>
      <w:rPr>
        <w:rFonts w:ascii="Times New Roman" w:hAnsi="Times New Roman"/>
        <w:i/>
        <w:sz w:val="24"/>
        <w:szCs w:val="24"/>
      </w:rPr>
      <w:t>«Ломоносов-</w:t>
    </w:r>
    <w:r>
      <w:rPr>
        <w:rFonts w:ascii="Times New Roman" w:hAnsi="Times New Roman"/>
        <w:i/>
        <w:spacing w:val="-2"/>
        <w:sz w:val="24"/>
        <w:szCs w:val="24"/>
      </w:rPr>
      <w:t>2024»</w:t>
    </w:r>
  </w:p>
  <w:p>
    <w:pPr>
      <w:pStyle w:val="Style21"/>
      <w:spacing w:before="0" w:after="0"/>
      <w:ind w:firstLine="360"/>
      <w:rPr>
        <w:sz w:val="18"/>
        <w:szCs w:val="24"/>
      </w:rPr>
    </w:pPr>
    <w:r>
      <w:rPr>
        <w:sz w:val="18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unhideWhenUsed/>
    <w:qFormat/>
    <w:pPr>
      <w:widowControl w:val="false"/>
      <w:bidi w:val="0"/>
      <w:spacing w:before="0" w:after="0"/>
      <w:jc w:val="both"/>
    </w:pPr>
    <w:rPr>
      <w:rFonts w:ascii="Calibri" w:hAnsi="Calibri" w:eastAsia="黑体" w:cs="Times New Roman" w:asciiTheme="minorHAnsi" w:hAnsiTheme="minorHAnsi"/>
      <w:color w:val="auto"/>
      <w:kern w:val="2"/>
      <w:sz w:val="24"/>
      <w:szCs w:val="24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>
    <w:name w:val="Интернет-ссылка"/>
    <w:basedOn w:val="DefaultParagraphFont"/>
    <w:uiPriority w:val="0"/>
    <w:unhideWhenUsed/>
    <w:rPr>
      <w:color w:val="0000FF"/>
      <w:sz w:val="24"/>
      <w:szCs w:val="24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uiPriority w:val="0"/>
    <w:unhideWhenUsed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sz w:val="18"/>
      <w:szCs w:val="24"/>
    </w:rPr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jinforma.com/zw2018/bktg/201907/t20190703_800172670.html" TargetMode="External"/><Relationship Id="rId3" Type="http://schemas.openxmlformats.org/officeDocument/2006/relationships/hyperlink" Target="https://www.marxists.org/reference/archive/mao/selected-works/volume-4/mswv4_65.htm" TargetMode="External"/><Relationship Id="rId4" Type="http://schemas.openxmlformats.org/officeDocument/2006/relationships/hyperlink" Target="http://russian.china.org.cn/russian/273010.htm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LibreOffice/7.3.7.2$Linux_X86_64 LibreOffice_project/30$Build-2</Application>
  <AppVersion>15.0000</AppVersion>
  <Pages>3</Pages>
  <Words>817</Words>
  <Characters>5805</Characters>
  <CharactersWithSpaces>6610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2024-02-25T17:11:00Z</dcterms:created>
  <dc:creator>Coisini</dc:creator>
  <dc:description/>
  <dc:language>ru-RU</dc:language>
  <cp:lastModifiedBy/>
  <dcterms:modified xsi:type="dcterms:W3CDTF">2024-04-20T22:26:32Z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C231D0CADB6B4EA9961F7AD5C0082E12_11</vt:lpwstr>
  </property>
  <property fmtid="{D5CDD505-2E9C-101B-9397-08002B2CF9AE}" pid="3" name="KSOProductBuildVer">
    <vt:lpwstr>2052-12.1.0.16388</vt:lpwstr>
  </property>
</Properties>
</file>