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7"/>
        <w:widowControl w:val="false"/>
        <w:spacing w:before="0" w:after="0"/>
        <w:ind w:firstLine="720"/>
        <w:jc w:val="center"/>
        <w:rPr>
          <w:b w:val="false"/>
        </w:rPr>
      </w:pPr>
      <w:r>
        <w:rPr>
          <w:rFonts w:cs="Times New Roman" w:ascii="Times New Roman;serif" w:hAnsi="Times New Roman;serif"/>
          <w:b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Глобальный продовольственный кризис: современное состояние продовольственной безопасности в Северной Африке (2022-2024)</w:t>
      </w:r>
    </w:p>
    <w:p>
      <w:pPr>
        <w:pStyle w:val="Style17"/>
        <w:bidi w:val="0"/>
        <w:spacing w:lineRule="auto" w:line="307" w:before="0" w:after="0"/>
        <w:jc w:val="center"/>
        <w:rPr>
          <w:rFonts w:ascii="Times New Roman;serif" w:hAnsi="Times New Roman;serif"/>
          <w:b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;serif" w:hAnsi="Times New Roman;serif"/>
          <w:b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Пряникова А</w:t>
      </w:r>
      <w:r>
        <w:rPr>
          <w:rFonts w:ascii="Times New Roman;serif" w:hAnsi="Times New Roman;serif"/>
          <w:b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.А.</w:t>
      </w:r>
    </w:p>
    <w:p>
      <w:pPr>
        <w:pStyle w:val="Style17"/>
        <w:bidi w:val="0"/>
        <w:spacing w:lineRule="auto" w:line="307" w:before="0" w:after="0"/>
        <w:jc w:val="center"/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Санкт-Петербургский государственный университет, Факультет международных отношений, Аспирант, 2025</w:t>
      </w:r>
    </w:p>
    <w:p>
      <w:pPr>
        <w:pStyle w:val="Style17"/>
        <w:jc w:val="center"/>
        <w:rPr/>
      </w:pP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353535"/>
          <w:sz w:val="24"/>
          <w:u w:val="none"/>
          <w:effect w:val="none"/>
          <w:shd w:fill="FFFFFF" w:val="clear"/>
        </w:rPr>
        <w:t xml:space="preserve">E–mail: </w:t>
      </w: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alinapryanikova06@gmail.com</w:t>
      </w:r>
    </w:p>
    <w:p>
      <w:pPr>
        <w:pStyle w:val="Normal"/>
        <w:widowControl w:val="false"/>
        <w:spacing w:before="0" w:after="0"/>
        <w:ind w:firstLine="720"/>
        <w:jc w:val="center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  <w:t>Введение</w:t>
      </w:r>
    </w:p>
    <w:p>
      <w:pPr>
        <w:pStyle w:val="Normal"/>
        <w:widowControl w:val="false"/>
        <w:spacing w:before="0" w:after="0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Категория «продовольственная безопасность» является относительно молодой с точки зрения науки, несмотря на то, что явления, которые она охватывает, сопровождают человечество на протяжении всей истории его существования. Институциональный характер рассматриваемое явление приняло с учреждением Продовольственной и сельскохозяйственной организация Объединённых Наций (ФАО) в октябре 1945 года.</w:t>
      </w:r>
    </w:p>
    <w:p>
      <w:pPr>
        <w:pStyle w:val="Normal"/>
        <w:widowControl w:val="false"/>
        <w:spacing w:before="0" w:after="0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Ключевой документ, интересующий нас, «Римская декларация по продовольственной безопасности» 1996 года, предлагает такое определение: «Продовольственная безопасность существует, когда все люди в любое время имеют физический и экономический доступ к достаточному количеству безопасной и питательной пищи для удовлетворения своих пищевых потребностей и пищевых предпочтений для активной и здоровой жизни» [6]. Именно его мы принимаем за основу в данном исследовании. </w:t>
      </w:r>
    </w:p>
    <w:p>
      <w:pPr>
        <w:pStyle w:val="Normal"/>
        <w:widowControl w:val="false"/>
        <w:spacing w:before="0" w:after="0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Выбор темы обусловлен её острой актуальностью, связанной, в частности, с обострением проблемы продовольственной безопасности в Северной Африке, переросшей в продовольственный кризис в 2022 году. Наше исследование заостряет внимание на совокупности факторов, влияющих на обострение кризиса: </w:t>
      </w:r>
    </w:p>
    <w:p>
      <w:pPr>
        <w:pStyle w:val="ListParagraph"/>
        <w:widowControl w:val="false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политические (российско-украинский конфликт),</w:t>
      </w:r>
    </w:p>
    <w:p>
      <w:pPr>
        <w:pStyle w:val="ListParagraph"/>
        <w:widowControl w:val="false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экономические (влияние пандемии </w:t>
      </w:r>
      <w:r>
        <w:rPr>
          <w:rFonts w:cs="Times New Roman" w:ascii="Times New Roman" w:hAnsi="Times New Roman"/>
          <w:sz w:val="24"/>
          <w:lang w:val="en-US"/>
        </w:rPr>
        <w:t>COVID</w:t>
      </w:r>
      <w:r>
        <w:rPr>
          <w:rFonts w:cs="Times New Roman" w:ascii="Times New Roman" w:hAnsi="Times New Roman"/>
          <w:sz w:val="24"/>
        </w:rPr>
        <w:t xml:space="preserve">-19, зависимость от импорта продовольствия, неравенство в доходах и бедность домохозяйств), </w:t>
      </w:r>
    </w:p>
    <w:p>
      <w:pPr>
        <w:pStyle w:val="ListParagraph"/>
        <w:widowControl w:val="false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климатические (засухи, наводнения, изменение климата). </w:t>
      </w:r>
    </w:p>
    <w:p>
      <w:pPr>
        <w:pStyle w:val="Normal"/>
        <w:widowControl w:val="false"/>
        <w:spacing w:before="0" w:after="0"/>
        <w:ind w:firstLine="720"/>
        <w:jc w:val="both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</w:r>
    </w:p>
    <w:p>
      <w:pPr>
        <w:pStyle w:val="Normal"/>
        <w:widowControl w:val="false"/>
        <w:spacing w:before="0" w:after="0"/>
        <w:ind w:firstLine="720"/>
        <w:jc w:val="center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  <w:t>К причинам кризиса</w:t>
      </w:r>
    </w:p>
    <w:p>
      <w:pPr>
        <w:pStyle w:val="Normal"/>
        <w:widowControl w:val="false"/>
        <w:spacing w:before="0" w:after="0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Основным триггером вспыхнувшего в 2022 году продовольственного кризиса в государствах Северной Африки стал российско-украинский конфликт. В первую очередь, его влияние отразилось в значительном росте цен на продовольствие (так, цены на пшеницу резко возросли на 21% в период с 21 февраля по 15 марта 2022 года) [2]. Более того, закрытие портов и трудности в транспортиро</w:t>
      </w:r>
      <w:bookmarkStart w:id="0" w:name="_GoBack"/>
      <w:bookmarkEnd w:id="0"/>
      <w:r>
        <w:rPr>
          <w:rFonts w:cs="Times New Roman" w:ascii="Times New Roman" w:hAnsi="Times New Roman"/>
          <w:sz w:val="24"/>
        </w:rPr>
        <w:t xml:space="preserve">вке продуктов питания также усугубили ситуацию. </w:t>
      </w:r>
    </w:p>
    <w:p>
      <w:pPr>
        <w:pStyle w:val="Normal"/>
        <w:spacing w:before="0" w:after="0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Закономерен вопрос: почему именно регион Северной Африки оказался наиболее подверженным продовольственному кризису и стал предметом данного исследования? Ответ прост: североафриканские государства являются одними из крупнейших экспортеров продуктов питания, таких, как: пшеница, растительное масло, мука, кукуруза и так далее. По данным Refinitiv, в 2021 году около 70% экспорта пшеницы из России пришлось на покупателей на Ближнем Востоке и в Северной Африке. Египет – крупнейший в мире импортер пшеницы – импортировал до 90% всей своей пшеницы из Украины и России. Очевидно, что в новых реалиях доля экспорта снизилась [1].</w:t>
      </w:r>
    </w:p>
    <w:p>
      <w:pPr>
        <w:pStyle w:val="Normal"/>
        <w:spacing w:before="0" w:after="0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before="0" w:after="0"/>
        <w:ind w:firstLine="720"/>
        <w:jc w:val="center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  <w:t>Развитие кризиса: что происходило и происходит сейчас с продовольственной безопасностью в Северной Африке?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Согласно отчету «</w:t>
      </w:r>
      <w:r>
        <w:rPr>
          <w:rFonts w:cs="Times New Roman" w:ascii="Times New Roman" w:hAnsi="Times New Roman"/>
          <w:sz w:val="24"/>
          <w:lang w:val="en-US"/>
        </w:rPr>
        <w:t>Regional</w:t>
      </w:r>
      <w:r>
        <w:rPr>
          <w:rFonts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  <w:lang w:val="en-US"/>
        </w:rPr>
        <w:t>Overview</w:t>
      </w:r>
      <w:r>
        <w:rPr>
          <w:rFonts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  <w:lang w:val="en-US"/>
        </w:rPr>
        <w:t>of</w:t>
      </w:r>
      <w:r>
        <w:rPr>
          <w:rFonts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  <w:lang w:val="en-US"/>
        </w:rPr>
        <w:t>Food</w:t>
      </w:r>
      <w:r>
        <w:rPr>
          <w:rFonts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  <w:lang w:val="en-US"/>
        </w:rPr>
        <w:t>Security</w:t>
      </w:r>
      <w:r>
        <w:rPr>
          <w:rFonts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  <w:lang w:val="en-US"/>
        </w:rPr>
        <w:t>and</w:t>
      </w:r>
      <w:r>
        <w:rPr>
          <w:rFonts w:cs="Times New Roman" w:ascii="Times New Roman" w:hAnsi="Times New Roman"/>
          <w:sz w:val="24"/>
        </w:rPr>
        <w:t xml:space="preserve"> </w:t>
      </w:r>
      <w:r>
        <w:rPr>
          <w:rFonts w:cs="Times New Roman" w:ascii="Times New Roman" w:hAnsi="Times New Roman"/>
          <w:sz w:val="24"/>
          <w:lang w:val="en-US"/>
        </w:rPr>
        <w:t>Nutrition</w:t>
      </w:r>
      <w:r>
        <w:rPr>
          <w:rFonts w:cs="Times New Roman" w:ascii="Times New Roman" w:hAnsi="Times New Roman"/>
          <w:sz w:val="24"/>
        </w:rPr>
        <w:t>» [5], проведенным совместно ФАО, ВПП и МФСР В 2022 году уровень голода в североафриканских арабских странах достиг самого высокого значения с 2000 года. В 2022 году число недоедающих составило 59,8 миллиона человек, что на 75,9 % больше, чем в 2000 году. Это соответствует 12,9 % населения, что значительно выше среднего мирового показателя в 9,2%. Умеренное или серьезное отсутствие продовольственной безопасности затронуло 170,1 млн. человек, (36,6% населения), а 61,0 миллион человек страдали от серьезной продовольственной безопасности.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По результатам статистики 2022 года Марокко стало ведущей страной по уровню продовольственной безопасности в Северной Африке, набрав 63 балла в глобальном индексе продовольственной безопасности. Страна заняла 57-е место среди 113 государств мира. За ним следовал Тунис с 60,3 баллами индекса, в то время как Алжир и Египет демонстрировали самые высокие уровни отсутствия продовольственной безопасности в регионе [3].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Африка по-прежнему отстает от графика выполнения задач в области продовольственной безопасности и питания, поставленных в Целях устойчивого развития к 2030 году, а также Малабской цели по искоренению голода и всех форм недоедания к 2025 году.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Несмотря на снижение мировых цен на сырьевые товары и продовольствие в период с августа 2022 по август 2023, инфляция внутренних цен на продовольствие остается высокой во многих странах региона, отчасти из-за обесценивания национальной валюты и сохраняющихся высоких цен на энергоносители, транспорт и страхование. Средний индекс потребительских цен на продовольствие в регионе БВСА составил 18,2%, согласно прогнозу цен FAO Data Lab, и вырос в следующих североафриканских странах: Алжир (18,9%), Египет (67%), Марокко (15,3%) и Тунис (16,2%). [3].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  <w:t>Вывод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Мы видим, что, начавшись весной 2022 года, продовольственный кризис не прекратился и в течение 2023 года. Выход из него для государств Северной Африки осложняется, в первую очередь, социально-экономическими причинами, тесно связанными с российско-украинским конфликтом. Несмотря на включенность в решение проблемы таких организаций, как ФАО, ВПП, МФСР, североафриканским государствам пока не удается стабилизировать ситуацию. Можно прогнозировать, что в 2024 году резких изменений состояния кризиса ожидать не стоит. 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Библиографический список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Обнуление экспорта украинского зерна грозит второй арабской весной. 2022. </w:t>
      </w:r>
      <w:r>
        <w:rPr>
          <w:rFonts w:cs="Times New Roman" w:ascii="Times New Roman" w:hAnsi="Times New Roman"/>
          <w:lang w:val="en-US"/>
        </w:rPr>
        <w:t>URL</w:t>
      </w:r>
      <w:r>
        <w:rPr>
          <w:rFonts w:cs="Times New Roman" w:ascii="Times New Roman" w:hAnsi="Times New Roman"/>
        </w:rPr>
        <w:t xml:space="preserve">: </w:t>
      </w:r>
      <w:hyperlink r:id="rId2">
        <w:r>
          <w:rPr>
            <w:rFonts w:cs="Times New Roman" w:ascii="Times New Roman" w:hAnsi="Times New Roman"/>
            <w:lang w:val="en-US"/>
          </w:rPr>
          <w:t>https</w:t>
        </w:r>
        <w:r>
          <w:rPr>
            <w:rFonts w:cs="Times New Roman" w:ascii="Times New Roman" w:hAnsi="Times New Roman"/>
          </w:rPr>
          <w:t>://</w:t>
        </w:r>
        <w:r>
          <w:rPr>
            <w:rFonts w:cs="Times New Roman" w:ascii="Times New Roman" w:hAnsi="Times New Roman"/>
            <w:lang w:val="en-US"/>
          </w:rPr>
          <w:t>www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ng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ru</w:t>
        </w:r>
        <w:r>
          <w:rPr>
            <w:rFonts w:cs="Times New Roman" w:ascii="Times New Roman" w:hAnsi="Times New Roman"/>
          </w:rPr>
          <w:t>/</w:t>
        </w:r>
        <w:r>
          <w:rPr>
            <w:rFonts w:cs="Times New Roman" w:ascii="Times New Roman" w:hAnsi="Times New Roman"/>
            <w:lang w:val="en-US"/>
          </w:rPr>
          <w:t>economics</w:t>
        </w:r>
        <w:r>
          <w:rPr>
            <w:rFonts w:cs="Times New Roman" w:ascii="Times New Roman" w:hAnsi="Times New Roman"/>
          </w:rPr>
          <w:t>/2022-03-01/1_8382_</w:t>
        </w:r>
        <w:r>
          <w:rPr>
            <w:rFonts w:cs="Times New Roman" w:ascii="Times New Roman" w:hAnsi="Times New Roman"/>
            <w:lang w:val="en-US"/>
          </w:rPr>
          <w:t>grain</w:t>
        </w:r>
        <w:r>
          <w:rPr>
            <w:rFonts w:cs="Times New Roman" w:ascii="Times New Roman" w:hAnsi="Times New Roman"/>
          </w:rPr>
          <w:t>.</w:t>
        </w:r>
        <w:r>
          <w:rPr>
            <w:rFonts w:cs="Times New Roman" w:ascii="Times New Roman" w:hAnsi="Times New Roman"/>
            <w:lang w:val="en-US"/>
          </w:rPr>
          <w:t>html</w:t>
        </w:r>
      </w:hyperlink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ООН: Ближнему Востоку и Северной Африке грозит продовольственный кризис: </w:t>
      </w:r>
      <w:hyperlink r:id="rId3">
        <w:r>
          <w:rPr>
            <w:rFonts w:cs="Times New Roman" w:ascii="Times New Roman" w:hAnsi="Times New Roman"/>
          </w:rPr>
          <w:t>https://ria.ru/20220331/krizis-1781181899.html</w:t>
        </w:r>
      </w:hyperlink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  <w:t xml:space="preserve">Food Policy Monitoring in the Near East and North Africa region (2nd Quarter 2023 | Bulletin): </w:t>
      </w:r>
      <w:hyperlink r:id="rId4">
        <w:r>
          <w:rPr>
            <w:rFonts w:cs="Times New Roman" w:ascii="Times New Roman" w:hAnsi="Times New Roman"/>
            <w:lang w:val="en-US"/>
          </w:rPr>
          <w:t>https://reliefweb.int/report/sudan/food-policy-monitoring-near-east-and-north-africa-region-2nd-quarter-2023-bulletin</w:t>
        </w:r>
      </w:hyperlink>
      <w:r>
        <w:rPr>
          <w:rFonts w:cs="Times New Roman" w:ascii="Times New Roman" w:hAnsi="Times New Roman"/>
          <w:lang w:val="en-US"/>
        </w:rPr>
        <w:t xml:space="preserve">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  <w:t xml:space="preserve">Food security index in North Africa in 2022, by country: </w:t>
      </w:r>
      <w:r>
        <w:fldChar w:fldCharType="begin"/>
      </w:r>
      <w:r>
        <w:rPr>
          <w:rFonts w:cs="Times New Roman" w:ascii="Times New Roman" w:hAnsi="Times New Roman"/>
          <w:lang w:val="en-US"/>
        </w:rPr>
        <w:instrText xml:space="preserve"> HYPERLINK "https://www.statista.com/statistics/1198678/food-security-index-in-north-africa-by-country/" \l ":~:text=Food security index in North Africa 2022%2C by country&amp;text=The country was ranked 57th,food insecurity in the region"</w:instrText>
      </w:r>
      <w:r>
        <w:rPr>
          <w:rFonts w:cs="Times New Roman" w:ascii="Times New Roman" w:hAnsi="Times New Roman"/>
          <w:lang w:val="en-US"/>
        </w:rPr>
        <w:fldChar w:fldCharType="separate"/>
      </w:r>
      <w:r>
        <w:rPr>
          <w:rFonts w:cs="Times New Roman" w:ascii="Times New Roman" w:hAnsi="Times New Roman"/>
          <w:lang w:val="en-US"/>
        </w:rPr>
        <w:t>https://www.statista.com/statistics/1198678/food-security-index-in-north-africa-by-country/#:~:text=Food%20security%20index%20in%20North%20Africa%202022%2C%20by%20country&amp;text=The%20country%20was%20ranked%2057th,food%20insecurity%20in%20the%20region</w:t>
      </w:r>
      <w:r>
        <w:rPr>
          <w:rFonts w:cs="Times New Roman" w:ascii="Times New Roman" w:hAnsi="Times New Roman"/>
          <w:lang w:val="en-US"/>
        </w:rPr>
        <w:fldChar w:fldCharType="end"/>
      </w:r>
      <w:r>
        <w:rPr>
          <w:rFonts w:cs="Times New Roman" w:ascii="Times New Roman" w:hAnsi="Times New Roman"/>
          <w:lang w:val="en-US"/>
        </w:rPr>
        <w:t xml:space="preserve">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  <w:t xml:space="preserve">Regional Overview of Food Security and Nutrition. Near East and North Africa: </w:t>
      </w:r>
      <w:hyperlink r:id="rId5">
        <w:r>
          <w:rPr>
            <w:rFonts w:cs="Times New Roman" w:ascii="Times New Roman" w:hAnsi="Times New Roman"/>
            <w:lang w:val="en-US"/>
          </w:rPr>
          <w:t>https://www.fao.org/3/cc8039en/cc8039en.pdf</w:t>
        </w:r>
      </w:hyperlink>
      <w:r>
        <w:rPr>
          <w:rFonts w:cs="Times New Roman" w:ascii="Times New Roman" w:hAnsi="Times New Roman"/>
          <w:lang w:val="en-US"/>
        </w:rPr>
        <w:t xml:space="preserve">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  <w:t xml:space="preserve">Rome Declaration on World Food Security 1996: </w:t>
      </w:r>
      <w:hyperlink r:id="rId6">
        <w:r>
          <w:rPr>
            <w:rFonts w:cs="Times New Roman" w:ascii="Times New Roman" w:hAnsi="Times New Roman"/>
            <w:lang w:val="en-US"/>
          </w:rPr>
          <w:t>https://ecfs.msu.ru/Low_documents/International/Rome%20Declaration%20on%20World%20Food%20Security%201996.pdf</w:t>
        </w:r>
      </w:hyperlink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altName w:val="serif"/>
    <w:charset w:val="01"/>
    <w:family w:val="auto"/>
    <w:pitch w:val="default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3b6175"/>
    <w:rPr>
      <w:color w:val="0000FF" w:themeColor="hyperlink"/>
      <w:u w:val="single"/>
    </w:rPr>
  </w:style>
  <w:style w:type="character" w:styleId="Style15">
    <w:name w:val="Посещённая гиперссылка"/>
    <w:basedOn w:val="DefaultParagraphFont"/>
    <w:uiPriority w:val="99"/>
    <w:semiHidden/>
    <w:unhideWhenUsed/>
    <w:rsid w:val="00b64988"/>
    <w:rPr>
      <w:color w:val="800080" w:themeColor="followedHyperlink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b64988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ng.ru/economics/2022-03-01/1_8382_grain.html" TargetMode="External"/><Relationship Id="rId3" Type="http://schemas.openxmlformats.org/officeDocument/2006/relationships/hyperlink" Target="https://ria.ru/20220331/krizis-1781181899.html" TargetMode="External"/><Relationship Id="rId4" Type="http://schemas.openxmlformats.org/officeDocument/2006/relationships/hyperlink" Target="https://reliefweb.int/report/sudan/food-policy-monitoring-near-east-and-north-africa-region-2nd-quarter-2023-bulletin" TargetMode="External"/><Relationship Id="rId5" Type="http://schemas.openxmlformats.org/officeDocument/2006/relationships/hyperlink" Target="https://www.fao.org/3/cc8039en/cc8039en.pdf" TargetMode="External"/><Relationship Id="rId6" Type="http://schemas.openxmlformats.org/officeDocument/2006/relationships/hyperlink" Target="https://ecfs.msu.ru/Low_documents/International/Rome Declaration on World Food Security 1996.pdf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Application>LibreOffice/7.3.7.2$Linux_X86_64 LibreOffice_project/30$Build-2</Application>
  <AppVersion>15.0000</AppVersion>
  <Pages>3</Pages>
  <Words>738</Words>
  <Characters>5513</Characters>
  <CharactersWithSpaces>6232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2024-02-14T10:56:00Z</dcterms:created>
  <dc:creator>Пользователь Windows</dc:creator>
  <dc:description/>
  <dc:language>ru-RU</dc:language>
  <cp:lastModifiedBy/>
  <dcterms:modified xsi:type="dcterms:W3CDTF">2024-04-20T11:54:04Z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