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Россия на атомных энергетических рынках в условиях санкций 2014-2023 годов</w:t>
      </w:r>
    </w:p>
    <w:p>
      <w:pPr>
        <w:pStyle w:val="Style18"/>
        <w:bidi w:val="0"/>
        <w:spacing w:lineRule="auto" w:line="307" w:before="0" w:after="0"/>
        <w:jc w:val="center"/>
        <w:rPr>
          <w:b/>
          <w:b/>
          <w:bCs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Воронин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Т.В.</w:t>
      </w:r>
    </w:p>
    <w:p>
      <w:pPr>
        <w:pStyle w:val="Style18"/>
        <w:bidi w:val="0"/>
        <w:spacing w:lineRule="auto" w:line="307" w:before="0" w:after="0"/>
        <w:jc w:val="center"/>
        <w:rPr>
          <w:b/>
          <w:b/>
          <w:bCs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мировой политики, Кафедра международной безопасности, Студент (магистр), 2024</w:t>
      </w:r>
    </w:p>
    <w:p>
      <w:pPr>
        <w:pStyle w:val="Style18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voroninsarov@gmail.com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В связи с предпринимаемыми мировым сообществом усилиями по борьбе с глобальным потеплением и необходимостью стабильной и безопасной выработки больших объемов электроэнергии, наблюдается   увеличение спроса на атомную энергию  во всём мире.  Разработка огромного количества новых технологий, направленных на повышение эффективности и усиление безопасности АЭС и  создание новых видов ядерного топлива, как например, смешанное нитрид-урановое топливо, позволяет актуализировать вопрос реализации зарубежных атомных проектов, особенно, для России, как страны, которая одной из первых начала использовать энергию атомов в мирных целях.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В настоящее время наблюдается активное использование политических инструментов, способных оказать влияние на развитие рынка атомных технологий. Страны Запада используют различные экономические и политические методы для ограничения деятельности России на атомных рынках.  Так, экономические санкции, введенные США и странами ЕС в качестве ответной меры на присоединение полуострова Крым в состав РФ в 2014 году и начала специальной военной операции в 2022 году, стали причиной усиления конкуренции американских компаний, вышедших на европейский и  азиатские рынки [1], и «Росатома» с целью реализации собственных проектов, включающих поставку ядерного топлива и его переработку, строительство новых атомных станций и их дальнейшее обслуживание, модернизацию уже эксплуатирующихся АЭС странами-партнерам по энергетическому диалогу. Обострению конкуренции на атомных рынках также способствовала концепция «энергетического доминирования» Д. Трампа [2] и политика Дж. Байдена.  </w:t>
      </w:r>
    </w:p>
    <w:p>
      <w:pPr>
        <w:pStyle w:val="Normal"/>
        <w:spacing w:lineRule="auto" w:line="276"/>
        <w:ind w:firstLine="708"/>
        <w:jc w:val="both"/>
        <w:rPr/>
      </w:pPr>
      <w:r>
        <w:rPr>
          <w:b/>
          <w:bCs/>
        </w:rPr>
        <w:t>Целью исследования</w:t>
      </w:r>
      <w:r>
        <w:rPr/>
        <w:t xml:space="preserve"> является изучение достижений и вызовов российской атомной энергетики на зарубежных рынках в условиях западных санкций. </w:t>
      </w:r>
    </w:p>
    <w:p>
      <w:pPr>
        <w:pStyle w:val="Normal"/>
        <w:spacing w:lineRule="auto" w:line="276"/>
        <w:ind w:firstLine="708"/>
        <w:jc w:val="both"/>
        <w:rPr>
          <w:b/>
          <w:b/>
          <w:bCs/>
        </w:rPr>
      </w:pPr>
      <w:r>
        <w:rPr>
          <w:b/>
          <w:bCs/>
        </w:rPr>
        <w:t xml:space="preserve">Задачи: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1. Оценить состояние российской атомной энергетики в 2014-2023 гг.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2. Рассмотреть ключевые зарубежные проекты России в сфере атомной энергетики.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3. Оценить дальнейшие перспективы развития диалога в области ядерной энергетики между Россией и странами-партнерами.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Основные </w:t>
      </w:r>
      <w:r>
        <w:rPr>
          <w:b/>
          <w:bCs/>
        </w:rPr>
        <w:t>результаты</w:t>
      </w:r>
      <w:r>
        <w:rPr/>
        <w:t xml:space="preserve"> исследования.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Антироссийские санкции в значительной степени повлияли на изменение географии российских экспортных проектов и в сфере атомной энергетики. Отказ европейских стран-партнеров от строительства АЭС при участии России и поставок российского ядерного топлива стали причиной поиска новых направлений сотрудничества в данной отрасли.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Сохранение высокого уровня зависимости США от поставок российского обогащенного урана подчеркивает сохранение Россией доминирующего положения на международных атомных рынках, несмотря на введение беспрецедентного количества санкций в отношении ТЭК РФ.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Расширение портфеля зарубежных проектов «Росатома» в 2014-2023 гг. позволяет говорить о высоком уровне энергетической безопасности России, особенно, в атомной отрасли. </w:t>
      </w:r>
    </w:p>
    <w:p>
      <w:pPr>
        <w:pStyle w:val="Normal"/>
        <w:spacing w:lineRule="auto" w:line="276"/>
        <w:ind w:firstLine="708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center"/>
        <w:rPr>
          <w:b/>
          <w:b/>
          <w:bCs/>
        </w:rPr>
      </w:pPr>
      <w:r>
        <w:rPr>
          <w:b/>
          <w:bCs/>
        </w:rPr>
        <w:t>Список литературы и источников</w:t>
      </w:r>
    </w:p>
    <w:p>
      <w:pPr>
        <w:pStyle w:val="Normal"/>
        <w:spacing w:lineRule="auto" w:line="276"/>
        <w:jc w:val="both"/>
        <w:rPr/>
      </w:pPr>
      <w:r>
        <w:rPr/>
        <w:t>1. Бирюкова Н.А. От «независимости» к «доминированию»: сравнительный анализ энергетической политики администраций Б. Обамы и Д. Трампа // Вестник Московского университета. Серия 25: Международные отношения и мировая политика. – 2017. № 4. – С. 144-176.</w:t>
      </w:r>
    </w:p>
    <w:p>
      <w:pPr>
        <w:pStyle w:val="Normal"/>
        <w:spacing w:lineRule="auto" w:line="276"/>
        <w:jc w:val="both"/>
        <w:rPr/>
      </w:pPr>
      <w:r>
        <w:rPr/>
        <w:t xml:space="preserve">2. Чехия выбрала других поставщиков топлива для своих АЭС вместо Росатома // </w:t>
      </w:r>
      <w:r>
        <w:rPr>
          <w:lang w:val="en-GB"/>
        </w:rPr>
        <w:t>NefteGaz</w:t>
      </w:r>
      <w:r>
        <w:rPr/>
        <w:t>.</w:t>
      </w:r>
      <w:r>
        <w:rPr>
          <w:lang w:val="en-GB"/>
        </w:rPr>
        <w:t>ru</w:t>
      </w:r>
      <w:r>
        <w:rPr/>
        <w:t xml:space="preserve">. </w:t>
      </w:r>
      <w:r>
        <w:rPr>
          <w:lang w:val="en-GB"/>
        </w:rPr>
        <w:t>URL</w:t>
      </w:r>
      <w:r>
        <w:rPr/>
        <w:t>: https://neftegaz.ru/news/nuclear/742080-chekhiya-vybrala-drugikh-postavshchikov-topliva-dlya-svoikh-aes-vmesto-rosatoma/ (дата обращения: 15.02.2024)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3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 (Основной текст)" w:eastAsiaTheme="minorHAnsi"/>
        <w:sz w:val="24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Calibri (Основной текст)" w:eastAsiaTheme="minorHAnsi"/>
      <w:color w:val="auto"/>
      <w:kern w:val="0"/>
      <w:sz w:val="24"/>
      <w:szCs w:val="26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3f27f0"/>
    <w:rPr>
      <w:sz w:val="20"/>
      <w:szCs w:val="20"/>
    </w:rPr>
  </w:style>
  <w:style w:type="character" w:styleId="Style15">
    <w:name w:val="Символ сноски"/>
    <w:basedOn w:val="DefaultParagraphFont"/>
    <w:uiPriority w:val="99"/>
    <w:semiHidden/>
    <w:unhideWhenUsed/>
    <w:qFormat/>
    <w:rsid w:val="003f27f0"/>
    <w:rPr>
      <w:vertAlign w:val="superscript"/>
    </w:rPr>
  </w:style>
  <w:style w:type="character" w:styleId="Style16">
    <w:name w:val="Привязка сноски"/>
    <w:rPr>
      <w:vertAlign w:val="superscript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f27f0"/>
    <w:pPr>
      <w:spacing w:before="0" w:after="0"/>
      <w:ind w:left="720" w:hanging="0"/>
      <w:contextualSpacing/>
    </w:pPr>
    <w:rPr/>
  </w:style>
  <w:style w:type="paragraph" w:styleId="Style22">
    <w:name w:val="Footnote Text"/>
    <w:basedOn w:val="Normal"/>
    <w:link w:val="Style14"/>
    <w:uiPriority w:val="99"/>
    <w:semiHidden/>
    <w:unhideWhenUsed/>
    <w:rsid w:val="003f27f0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DCB48C-9E21-4947-A939-D84EBD3B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LibreOffice/7.3.7.2$Linux_X86_64 LibreOffice_project/30$Build-2</Application>
  <AppVersion>15.0000</AppVersion>
  <Pages>2</Pages>
  <Words>425</Words>
  <Characters>3156</Characters>
  <CharactersWithSpaces>3582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2024-02-15T20:29:00Z</dcterms:created>
  <dc:creator>Воронин Тимофей</dc:creator>
  <dc:description/>
  <dc:language>ru-RU</dc:language>
  <cp:lastModifiedBy/>
  <dcterms:modified xsi:type="dcterms:W3CDTF">2024-04-20T11:32:03Z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