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67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 w:val="1"/>
        <w:bidi w:val="0"/>
        <w:spacing w:before="0" w:after="0" w:line="240" w:lineRule="auto"/>
        <w:ind w:left="0" w:right="0" w:firstLine="0"/>
        <w:jc w:val="center"/>
        <w:outlineLvl w:val="9"/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Формирование у младших школьников умений определять морфологические значения имени и глагола как основы грамматического строя русского языка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67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 w:val="1"/>
        <w:bidi w:val="0"/>
        <w:spacing w:before="0" w:after="0" w:line="240" w:lineRule="auto"/>
        <w:ind w:left="0" w:right="0" w:firstLine="0"/>
        <w:jc w:val="center"/>
        <w:outlineLvl w:val="9"/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 w:hint="default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Луканева Наталия Вячеславовна 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67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 w:val="1"/>
        <w:bidi w:val="0"/>
        <w:spacing w:before="0" w:after="0" w:line="240" w:lineRule="auto"/>
        <w:ind w:left="0" w:right="0" w:firstLine="0"/>
        <w:jc w:val="center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Студентка 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67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 w:val="1"/>
        <w:bidi w:val="0"/>
        <w:spacing w:before="0" w:after="0" w:line="240" w:lineRule="auto"/>
        <w:ind w:left="0" w:right="0" w:firstLine="0"/>
        <w:jc w:val="center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Алтайский государственный педагогический университет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67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 w:val="1"/>
        <w:bidi w:val="0"/>
        <w:spacing w:before="0" w:after="0" w:line="240" w:lineRule="auto"/>
        <w:ind w:left="0" w:right="0" w:firstLine="0"/>
        <w:jc w:val="center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Институт психологии и педагогики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г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Барнаул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Россия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67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 w:val="1"/>
        <w:bidi w:val="0"/>
        <w:spacing w:before="0" w:after="0" w:line="240" w:lineRule="auto"/>
        <w:ind w:left="0" w:right="0" w:firstLine="0"/>
        <w:jc w:val="center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E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mail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36"/>
          <w:szCs w:val="36"/>
          <w:u w:val="none" w:color="000000"/>
          <w:shd w:val="nil" w:color="auto" w:fill="auto"/>
          <w:vertAlign w:val="baseline"/>
          <w:rtl w:val="1"/>
          <w:lang w:val="ar-SA" w:bidi="ar-SA"/>
          <w14:textOutline>
            <w14:noFill/>
          </w14:textOutline>
          <w14:textFill>
            <w14:solidFill>
              <w14:srgbClr w14:val="000000"/>
            </w14:solidFill>
          </w14:textFill>
        </w:rPr>
        <w:t>: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nv89132307454@yandex.ru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67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 w:val="1"/>
        <w:bidi w:val="0"/>
        <w:spacing w:before="0" w:after="0" w:line="240" w:lineRule="auto"/>
        <w:ind w:left="0" w:right="0" w:firstLine="0"/>
        <w:jc w:val="center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 w:val="1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Сегодня одной из актуальных проблем в методике преподавания русского языка является формализация процесса усвоения грамматических знаний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ученики механически заучивают признаки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определения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правила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зачастую не осознавая сущности отражаемых ими явлений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В результате для учащихся типичным оказывается смешение грамматических и не грамматических слов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подмена одних признаков другими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Усваиваемые сведения быстро забываются и не становятся прочной основой дальнейшего изучения грамматики в основном звене школы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 w:val="1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 w:hint="default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Проблема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заключается в поиске методических подходов к формированию у младших школьников первоначальных представлений о грамматическом строе русского языка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который являет собой совокупность грамматических законов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категорий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значений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средств их выражения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 w:val="1"/>
        <w:bidi w:val="0"/>
        <w:spacing w:before="0" w:after="0" w:line="360" w:lineRule="auto"/>
        <w:ind w:left="0" w:right="0" w:firstLine="70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Развитие грамматического строя – залог успешной общеречевой подготовки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обеспечивающей практическое владение фонетическим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морфологическим и лексическим уровнями языковой системы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Формирование грамматических умений положительно влияет на возрастание у детей волевого фактора в высказываниях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создаёт предпосылки для появления планирующей функции речи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для введения понятия нормы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«можно»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«нельзя»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«правильно»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«неправильно»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)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[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2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]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 w:val="1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Для решения проблемы были использованы следующие </w:t>
      </w:r>
      <w:r>
        <w:rPr>
          <w:rFonts w:ascii="Times New Roman" w:cs="Arial Unicode MS" w:hAnsi="Times New Roman" w:eastAsia="Arial Unicode MS" w:hint="default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методы исследования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теоретические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-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анализ научной литературы по проблеме исследования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сравнение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обобщение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синтез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;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эмпирические – организация и проведение трех этапов педагогического эксперимента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анкетирование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изучение и анализ продуктов учебной деятельности учащихся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;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математико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статистические методы обработки данных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 w:val="1"/>
        <w:bidi w:val="0"/>
        <w:spacing w:before="0" w:after="0" w:line="360" w:lineRule="auto"/>
        <w:ind w:left="0" w:right="0" w:firstLine="700"/>
        <w:jc w:val="both"/>
        <w:outlineLvl w:val="9"/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Литература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shd w:val="clear" w:color="auto" w:fill="auto"/>
        <w:suppressAutoHyphens w:val="1"/>
        <w:bidi w:val="0"/>
        <w:spacing w:before="0" w:after="0" w:line="360" w:lineRule="auto"/>
        <w:ind w:right="0"/>
        <w:jc w:val="both"/>
        <w:outlineLvl w:val="9"/>
        <w:rPr>
          <w:rFonts w:ascii="Times New Roman" w:cs="Arial Unicode MS" w:hAnsi="Times New Roman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Гвоздев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А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Н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Формирование у ребенка грамматического строя русского языка — М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.: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АПН РСФСР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, 1949.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shd w:val="clear" w:color="auto" w:fill="auto"/>
        <w:suppressAutoHyphens w:val="1"/>
        <w:bidi w:val="0"/>
        <w:spacing w:before="0" w:after="0" w:line="360" w:lineRule="auto"/>
        <w:ind w:right="0"/>
        <w:jc w:val="both"/>
        <w:outlineLvl w:val="9"/>
        <w:rPr>
          <w:rFonts w:ascii="Times New Roman" w:cs="Arial Unicode MS" w:hAnsi="Times New Roman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Воителева Т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М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Грамматический строй речи как основа речевого развития учащихся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/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Изд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во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Московский государственный гуманитарный университет им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М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А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Шолохова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- 2009, 100-107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с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shd w:val="clear" w:color="auto" w:fill="auto"/>
        <w:suppressAutoHyphens w:val="1"/>
        <w:bidi w:val="0"/>
        <w:spacing w:before="0" w:after="0" w:line="360" w:lineRule="auto"/>
        <w:ind w:right="0"/>
        <w:jc w:val="both"/>
        <w:outlineLvl w:val="9"/>
        <w:rPr>
          <w:rFonts w:ascii="Times New Roman" w:cs="Arial Unicode MS" w:hAnsi="Times New Roman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Королькова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Т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В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Отличие глаголов от имен существительных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/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Начальная школа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 2011.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№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12.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30 - 33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с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br w:type="textWrapping"/>
        <w:br w:type="textWrapping"/>
        <w:br w:type="textWrapping"/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С числами"/>
  </w:abstractNum>
  <w:abstractNum w:abstractNumId="1">
    <w:multiLevelType w:val="hybridMultilevel"/>
    <w:styleLink w:val="С числами"/>
    <w:lvl w:ilvl="0">
      <w:start w:val="1"/>
      <w:numFmt w:val="decimal"/>
      <w:suff w:val="tab"/>
      <w:lvlText w:val="%1."/>
      <w:lvlJc w:val="left"/>
      <w:pPr>
        <w:tabs>
          <w:tab w:val="left" w:pos="709"/>
          <w:tab w:val="num" w:pos="1093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93" w:firstLine="30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09"/>
          <w:tab w:val="num" w:pos="1453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753" w:firstLine="30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09"/>
          <w:tab w:val="left" w:pos="1418"/>
          <w:tab w:val="num" w:pos="1813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113" w:firstLine="30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9"/>
          <w:tab w:val="left" w:pos="1418"/>
          <w:tab w:val="num" w:pos="2173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473" w:firstLine="30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09"/>
          <w:tab w:val="left" w:pos="1418"/>
          <w:tab w:val="left" w:pos="2127"/>
          <w:tab w:val="num" w:pos="2533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833" w:firstLine="30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09"/>
          <w:tab w:val="left" w:pos="1418"/>
          <w:tab w:val="left" w:pos="2127"/>
          <w:tab w:val="num" w:pos="2893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193" w:firstLine="30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9"/>
          <w:tab w:val="left" w:pos="1418"/>
          <w:tab w:val="left" w:pos="2127"/>
          <w:tab w:val="left" w:pos="2836"/>
          <w:tab w:val="num" w:pos="3253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553" w:firstLine="30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09"/>
          <w:tab w:val="left" w:pos="1418"/>
          <w:tab w:val="left" w:pos="2127"/>
          <w:tab w:val="left" w:pos="2836"/>
          <w:tab w:val="num" w:pos="3613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913" w:firstLine="30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num" w:pos="3973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273" w:firstLine="30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numbering" w:styleId="С числами">
    <w:name w:val="С числами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