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3A645" w14:textId="18B41B5A" w:rsidR="00B175C7" w:rsidRPr="00CC4F57" w:rsidRDefault="00B175C7" w:rsidP="00CC4F5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C4F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Предметный комплекс поселения быстрянской культуры Бийского Приобья по материалам поселения </w:t>
      </w:r>
      <w:r w:rsidR="00FE3916" w:rsidRPr="00CC4F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Талица Переход</w:t>
      </w:r>
      <w:r w:rsidRPr="00CC4F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BA49D31" w14:textId="77777777" w:rsidR="00B175C7" w:rsidRPr="00CC4F57" w:rsidRDefault="00B175C7" w:rsidP="00CC4F5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CC4F5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Чумов Тимофей Евгеньевич </w:t>
      </w:r>
    </w:p>
    <w:p w14:paraId="352F2B21" w14:textId="77777777" w:rsidR="00B175C7" w:rsidRPr="00CC4F57" w:rsidRDefault="00B175C7" w:rsidP="00CC4F57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Студент (бакалавр) </w:t>
      </w:r>
    </w:p>
    <w:p w14:paraId="6D967205" w14:textId="372745E4" w:rsidR="00B175C7" w:rsidRPr="00CC4F57" w:rsidRDefault="00B175C7" w:rsidP="00CC4F57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Алтайский государственный педагогический университет, </w:t>
      </w:r>
      <w:r w:rsidR="00EF0E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и</w:t>
      </w:r>
      <w:r w:rsidR="00EF0E1E" w:rsidRPr="00EF0E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нститут истории, социальных коммуникаций и права</w:t>
      </w:r>
      <w:r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Барнаул,</w:t>
      </w:r>
      <w:r w:rsidR="00FE3916"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Россия </w:t>
      </w:r>
    </w:p>
    <w:p w14:paraId="3FA10C46" w14:textId="2C59BBD3" w:rsidR="00B175C7" w:rsidRPr="00CC4F57" w:rsidRDefault="00B175C7" w:rsidP="00CC4F57">
      <w:pPr>
        <w:suppressAutoHyphens/>
        <w:spacing w:after="0" w:line="240" w:lineRule="auto"/>
        <w:jc w:val="center"/>
        <w:rPr>
          <w:rStyle w:val="a7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E</w:t>
      </w:r>
      <w:r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-</w:t>
      </w:r>
      <w:r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mail</w:t>
      </w:r>
      <w:r w:rsidRPr="00CC4F5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hyperlink r:id="rId8" w:history="1">
        <w:r w:rsidR="004871B0" w:rsidRPr="00CC4F57">
          <w:rPr>
            <w:rStyle w:val="a7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lang w:val="en-US"/>
          </w:rPr>
          <w:t>chumov</w:t>
        </w:r>
        <w:r w:rsidR="004871B0" w:rsidRPr="00CC4F57">
          <w:rPr>
            <w:rStyle w:val="a7"/>
            <w:rFonts w:ascii="Times New Roman" w:hAnsi="Times New Roman" w:cs="Times New Roman"/>
            <w:i/>
            <w:iCs/>
            <w:color w:val="000000" w:themeColor="text1"/>
            <w:sz w:val="24"/>
            <w:szCs w:val="24"/>
          </w:rPr>
          <w:t>.2000@</w:t>
        </w:r>
        <w:r w:rsidR="004871B0" w:rsidRPr="00CC4F57">
          <w:rPr>
            <w:rStyle w:val="a7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lang w:val="en-US"/>
          </w:rPr>
          <w:t>mail</w:t>
        </w:r>
        <w:r w:rsidR="004871B0" w:rsidRPr="00CC4F57">
          <w:rPr>
            <w:rStyle w:val="a7"/>
            <w:rFonts w:ascii="Times New Roman" w:hAnsi="Times New Roman" w:cs="Times New Roman"/>
            <w:i/>
            <w:iCs/>
            <w:color w:val="000000" w:themeColor="text1"/>
            <w:sz w:val="24"/>
            <w:szCs w:val="24"/>
          </w:rPr>
          <w:t>.</w:t>
        </w:r>
        <w:r w:rsidR="004871B0" w:rsidRPr="00CC4F57">
          <w:rPr>
            <w:rStyle w:val="a7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lang w:val="en-US"/>
          </w:rPr>
          <w:t>ru</w:t>
        </w:r>
      </w:hyperlink>
    </w:p>
    <w:p w14:paraId="70F8DBB4" w14:textId="77777777" w:rsidR="00B175C7" w:rsidRPr="00CC4F57" w:rsidRDefault="00B175C7" w:rsidP="00CC4F57">
      <w:pPr>
        <w:suppressAutoHyphens/>
        <w:spacing w:after="0" w:line="240" w:lineRule="auto"/>
        <w:rPr>
          <w:rFonts w:ascii="Times New Roman" w:eastAsia="N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4A3B9CD5" w14:textId="13EF4149" w:rsidR="00F87C00" w:rsidRPr="00CC4F57" w:rsidRDefault="0099044F" w:rsidP="00CC4F57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ab/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Южной Сибири эпохи раннего железа</w:t>
      </w:r>
      <w:r w:rsidR="00F87C00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происходили контакты между различными группами населения. В Бийско-Катунском междуречье, в результате взаимодействия между западными группами кочевников, населением Верхнего Приобья, Салаира и Горного Алтая сформировалось новое этническое образование. Оставленные им памятники объединены понятием быстрянская культура, хронологические рамки которой определяются VI–III вв. до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87C00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н.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87C00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э. </w:t>
      </w:r>
    </w:p>
    <w:p w14:paraId="716B7205" w14:textId="3E14FF21" w:rsidR="0099044F" w:rsidRPr="00420832" w:rsidRDefault="00F87C00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Процессы, происходившие на обозначенной области, отразились в материальной культуре, содержащую в себе традиции разнородных этнических групп. Данный факт порождает проблем</w:t>
      </w:r>
      <w:r w:rsidR="00EF0E1E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у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по идентификации культурных особенностей быстрянских п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амятников</w:t>
      </w:r>
      <w:r w:rsidR="00B61F9F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 т. к.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до сих пор существует неясность в процессе формирования быстрянской культуры.</w:t>
      </w:r>
      <w:r w:rsidR="00420832" w:rsidRP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[1]</w:t>
      </w:r>
    </w:p>
    <w:p w14:paraId="08F7C847" w14:textId="1862FB41" w:rsidR="00B175C7" w:rsidRPr="00CC4F57" w:rsidRDefault="0099044F" w:rsidP="00CC4F57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ab/>
        <w:t xml:space="preserve">В </w:t>
      </w:r>
      <w:r w:rsidR="00A87A45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этом</w:t>
      </w:r>
      <w:r w:rsidR="00924C4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отношении интерес представляют результаты полевых исследований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</w:t>
      </w:r>
      <w:r w:rsidR="00EF0E1E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оселения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</w:t>
      </w:r>
      <w:r w:rsidR="00924C4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расположенн</w:t>
      </w:r>
      <w:r w:rsidR="00EF0E1E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ого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EF0E1E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окрестностях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с. Бе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резовка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Красногорского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района Алтайского края.</w:t>
      </w:r>
    </w:p>
    <w:p w14:paraId="7165CEC0" w14:textId="025A4CA8" w:rsidR="00FE3916" w:rsidRPr="00420832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Осенью 2012 г. археологический отряд АлтГПА совместно с научно-исследовательским центром «Наследие Сибири» под руководством М.А. Демина и Ю.Т.</w:t>
      </w:r>
      <w:r w:rsidR="00CC4F57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 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Мамадакова принимал участие в раскопках поселения Талица Переход в Красногорском районе Алтайского края в 0,8 км. к востоку от села Березовка</w:t>
      </w:r>
      <w:r w:rsidR="00CC4F57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.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Поселение расположено на надпойменной террасе, высотой 3–4 м., на правом берегу р. Талица. Общая вскрытая площадь поселения</w:t>
      </w:r>
      <w:r w:rsidR="00B61F9F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составила 622 м кв.</w:t>
      </w:r>
      <w:r w:rsidR="00420832" w:rsidRP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[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val="en-US" w:eastAsia="zh-CN" w:bidi="hi-IN"/>
        </w:rPr>
        <w:t>2</w:t>
      </w:r>
      <w:r w:rsidR="00420832" w:rsidRP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]</w:t>
      </w:r>
    </w:p>
    <w:p w14:paraId="2F20AFA5" w14:textId="78B11B95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Предметный комплекс поселения Талица-Переход представляет собой коллекцию керамики, каменных орудий, костей животных и металлических изделий из бронзы и железа. В общей сложности в нее вход</w:t>
      </w:r>
      <w:r w:rsidR="00A87A45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я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т 3498 фрагментов керамики, из которых 2765 — стенки без орнамента, 83 — c орнаментом, 494 — орнаментированных венчика, 65 — не орнаментированных, 79 — придонных частей, 12 - донышек. </w:t>
      </w:r>
    </w:p>
    <w:p w14:paraId="5417B7BF" w14:textId="75343764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Каменны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 орудия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представлен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ы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нуклеусами, отщепами, пластинами, двумя курильницами, несколькими фрагментами пестов.</w:t>
      </w:r>
    </w:p>
    <w:p w14:paraId="6E72E934" w14:textId="12F77167" w:rsidR="00FE3916" w:rsidRPr="00CC4F57" w:rsidRDefault="00FE3916" w:rsidP="00420832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На поселении обнаружены следующие металлические изделия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б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ронзовый нож выгнутообушковый, литой. Данное изделие характерно для эпохи поздней бронзы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; п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оловина двухлопастной бляхи со стилизованным геральдическим изображением грифона. Находка типична для раннего железного века Алтая, в частности, быстрянской культуры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; б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ронзовое шило. Эти орудия встречаются на широкой территории в поселенческих и погребальных комплексах позднего бронзового и раннего железного веков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; ж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елезный обушковый нож с черенком. Вероятно, датируется временем существования одинцовской культуры.</w:t>
      </w:r>
    </w:p>
    <w:p w14:paraId="4F630D9A" w14:textId="12C67B83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Основную часть коллекции составляет керамика. В данной работе </w:t>
      </w:r>
      <w:r w:rsidR="00A87A45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сделан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анализ 1453 фрагментов керамики, что составляет 41,5% от керамического предметного комплекса поселения Талица-Переход. 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Для составления статистики были выбраны наиболее яркие и характерные фрагменты сосудов.</w:t>
      </w:r>
    </w:p>
    <w:p w14:paraId="2588951E" w14:textId="708B4D88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Из 1453 фрагментов обработанной керамики 77.15% (1121 предмет) занима</w:t>
      </w:r>
      <w:r w:rsidR="00F87C00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ют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тулова, венчики </w:t>
      </w:r>
      <w:r w:rsidR="00F87C00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составляют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17,83% (259 предмета), придонные части 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представл</w:t>
      </w:r>
      <w:r w:rsidR="00D12ACE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ены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4.2% 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от коллекции </w:t>
      </w:r>
      <w:r w:rsidR="00D12ACE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(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61 предмет)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</w:p>
    <w:p w14:paraId="03CD569A" w14:textId="77777777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Среди венчиков в данной коллекции 16,9% (44 предмета) являются неорнаментированными. Оставшиеся 83,1% (215 предметов) содержат различную орнаментацию.</w:t>
      </w:r>
    </w:p>
    <w:p w14:paraId="5A7DD4AC" w14:textId="59960DDE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bookmarkStart w:id="0" w:name="_Hlk130924232"/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процентном соотношении орнаментация обработанных венчиков представлена следующим образом: </w:t>
      </w:r>
      <w:bookmarkEnd w:id="0"/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жемчужник: 38,6%</w:t>
      </w:r>
      <w:r w:rsidR="00E01E8C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накол</w:t>
      </w:r>
      <w:r w:rsidR="00E01E8C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ы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и жемчужник: 19,07%;</w:t>
      </w:r>
      <w:r w:rsidR="00E01E8C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накол: 10,7%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;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накол, поверх которого нанесен косопоставленный оттиск и разделител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ь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 виде семечковидного оттиска: 4,65%; жемчужник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 семечковидны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й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накол: 4,19%; резны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лини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2,33%;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жемчужник с разделителем в виде косопоставленных насечек: 6,98%;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тремя наколами сгруппированными вокруг жемчужины: 2,79%;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четыр</w:t>
      </w:r>
      <w:r w:rsidR="00A87A45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накола</w:t>
      </w:r>
      <w:r w:rsidR="00A87A45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сгруппированны</w:t>
      </w:r>
      <w:r w:rsidR="00A87A45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вокруг жемчужины: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2,33%;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ряд косых линий, ниже которых расположен чередующиеся жемчуж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ник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 семечковидным оттиск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ом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ниже которых нанесен ряд подковообразных вдавлений: 2,33%; 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ч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етыр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горизонтальны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насечк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 сгруппированны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вокруг жемчужины: 1,4%;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четыр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вертикальны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насечк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 сгруппированными вокруг жемчужины: 0,93%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;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четыр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вертикальны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насечк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 виде елочки, сгруппированными вокруг жемчужины: 1,4%;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чередующи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йся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жемчужник с елочкой: 0,47%;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двурядным орнаментом с косыми линиями сверху, и чередующимися елочкой с жемчужником снизу: 0,47%;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двурядны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подковообразны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вдавления с разделителем в виде жемчужника: 0,47%; ряд жемчужника с разделителем в виде округлых наколов, выше которого расположены косопоставленные оттиски штампа. Ниже ряда жемчужника идет ряд подковообразных вдавлений: 0,47%;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двурядны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треугольны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вдавления: 0,47%;</w:t>
      </w:r>
    </w:p>
    <w:p w14:paraId="2DF3F124" w14:textId="3A19094B" w:rsidR="00FE3916" w:rsidRPr="00CC4F57" w:rsidRDefault="00E01E8C" w:rsidP="00420832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процентном соотношении орнаментация обработанных тулов представлена следующим образом: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жемчу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жник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33,33%;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резны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лини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4,76%;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накол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ы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 14,29%;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жемчужник с разделителем в виде семечковидного оттиска: 4,76%;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рассеченны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й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валик: 19,05%;</w:t>
      </w:r>
      <w:r w:rsidR="000B1CE9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ряд наколов: 19,05%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. 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Придонные части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составляют</w:t>
      </w:r>
      <w:r w:rsidR="00FE3916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4,2%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от коллекции.</w:t>
      </w:r>
    </w:p>
    <w:p w14:paraId="0276AE66" w14:textId="77777777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результате анализа керамики можно сделать следующие выводы:</w:t>
      </w:r>
    </w:p>
    <w:p w14:paraId="1E0D3B00" w14:textId="60E28807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1) Сосуды лепились ручным способом из глины, часто формовочная масса подготовлена плохо, и из-за этого в керамике попадаются </w:t>
      </w:r>
      <w:r w:rsidR="00B61F9F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включения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 Обжиг керамики хороший</w:t>
      </w:r>
      <w:r w:rsidR="003565BE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 внешней и внутренней сторон. На изломе черепки красно-коричневого цвета. Наружная поверхность заглаживалась или выравнивалась выколоткой. С внутренней стороны стенки гладкие, часто неровные, имеют вмятины от пальцев;</w:t>
      </w:r>
    </w:p>
    <w:p w14:paraId="7C9D2E77" w14:textId="77777777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2) Форма сосудов преимущественно горшковидной и баночной формы с выгнутым наружу заостренным или скругленным венчиком;</w:t>
      </w:r>
    </w:p>
    <w:p w14:paraId="350C764E" w14:textId="37BE4700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3) Орнамент представлен в виде жемчужин, линий, наколов, комбинации наколов и жемчужин, подковообразных вдавлений, гребенчатого штампа и косопоставленных линий. Элементы орнамента наносились на незатвердевший сосуд накалывани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ем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поверхности инструментом в виде стилуса, гребенчатым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, семечковидным и косопоставленным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штамп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ами. Н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екоторы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сосуд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ы содержат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отпечатки ногтевой пластины;</w:t>
      </w:r>
    </w:p>
    <w:p w14:paraId="3A23578B" w14:textId="07025A65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4) 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коллекции</w:t>
      </w:r>
      <w:r w:rsidR="00311D18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исследуемого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памятника практически все </w:t>
      </w:r>
      <w:r w:rsidR="000F59B3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части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орнамента</w:t>
      </w:r>
      <w:r w:rsidR="00B61F9F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находятся 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на венчиках сосудов. Орнаментация тулов мала, из них всего лишь 1,78% имеют орнамент, а придонные части не имеют никакой композиции.</w:t>
      </w:r>
    </w:p>
    <w:p w14:paraId="6600B041" w14:textId="7BF466B9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5) </w:t>
      </w:r>
      <w:r w:rsidR="000E4F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Подковообразные оттиски, являющиеся нетипичными для керамики быстрянской культуры, являются особенностью настоящего памятника. Предположительно, жители поселения таким образом могли маркировать сосуды, изготовленные именно их этнотерриториальной группой.</w:t>
      </w:r>
    </w:p>
    <w:p w14:paraId="1FFE241A" w14:textId="77777777" w:rsidR="00213A14" w:rsidRPr="00CC4F57" w:rsidRDefault="00213A14" w:rsidP="00CC4F57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1953A97" w14:textId="7FB17F05" w:rsidR="00033DBA" w:rsidRPr="00420832" w:rsidRDefault="00033DBA" w:rsidP="00420832">
      <w:pPr>
        <w:suppressAutoHyphens/>
        <w:spacing w:after="0" w:line="240" w:lineRule="auto"/>
        <w:rPr>
          <w:rFonts w:ascii="Times New Roman" w:eastAsia="N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420832">
        <w:rPr>
          <w:rFonts w:ascii="Times New Roman" w:eastAsia="N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>Литература</w:t>
      </w:r>
    </w:p>
    <w:p w14:paraId="61A38577" w14:textId="1F55E480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4208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Киреев, С.М. Роль миграционных процессов в сложении быстрянской культуры / С.М. Киреев // Палеодемография и миграционные процессы в Западной Сибири в древности и средневековье. – Барнаул: Издательство АГУ, 1994. – С. 118–121.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</w:p>
    <w:p w14:paraId="10D920B2" w14:textId="62DEB219" w:rsidR="00FE3916" w:rsidRPr="00CC4F57" w:rsidRDefault="00FE3916" w:rsidP="00CC4F57">
      <w:pPr>
        <w:suppressAutoHyphens/>
        <w:spacing w:after="0" w:line="240" w:lineRule="auto"/>
        <w:ind w:firstLine="708"/>
        <w:jc w:val="both"/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2</w:t>
      </w:r>
      <w:r w:rsidR="00420832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</w:t>
      </w:r>
      <w:r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420832" w:rsidRPr="00CC4F57">
        <w:rPr>
          <w:rFonts w:ascii="Times New Roman" w:eastAsia="N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Демин, М.А. Отчет об аварийных раскопках поселения Талица-Переход в Красногорском районе Алтайского края осенью 2012 г. / М.А. Демин // Архив кабинета археологии УНИЛ «Историческое краеведение». – 2000. – [Б.н].</w:t>
      </w:r>
    </w:p>
    <w:sectPr w:rsidR="00FE3916" w:rsidRPr="00CC4F57" w:rsidSect="00CC4F5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A7F60" w14:textId="77777777" w:rsidR="008044AE" w:rsidRDefault="008044AE" w:rsidP="00032C86">
      <w:pPr>
        <w:spacing w:after="0" w:line="240" w:lineRule="auto"/>
      </w:pPr>
      <w:r>
        <w:separator/>
      </w:r>
    </w:p>
  </w:endnote>
  <w:endnote w:type="continuationSeparator" w:id="0">
    <w:p w14:paraId="513C183A" w14:textId="77777777" w:rsidR="008044AE" w:rsidRDefault="008044AE" w:rsidP="00032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DB363" w14:textId="77777777" w:rsidR="008044AE" w:rsidRDefault="008044AE" w:rsidP="00032C86">
      <w:pPr>
        <w:spacing w:after="0" w:line="240" w:lineRule="auto"/>
      </w:pPr>
      <w:r>
        <w:separator/>
      </w:r>
    </w:p>
  </w:footnote>
  <w:footnote w:type="continuationSeparator" w:id="0">
    <w:p w14:paraId="07A965F6" w14:textId="77777777" w:rsidR="008044AE" w:rsidRDefault="008044AE" w:rsidP="00032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353BA"/>
    <w:multiLevelType w:val="hybridMultilevel"/>
    <w:tmpl w:val="75C22F62"/>
    <w:lvl w:ilvl="0" w:tplc="8C5C42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200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029"/>
    <w:rsid w:val="00032C86"/>
    <w:rsid w:val="00033DBA"/>
    <w:rsid w:val="000B1CE9"/>
    <w:rsid w:val="000E4F32"/>
    <w:rsid w:val="000F59B3"/>
    <w:rsid w:val="0011289F"/>
    <w:rsid w:val="00213A14"/>
    <w:rsid w:val="002C4DC3"/>
    <w:rsid w:val="002D2637"/>
    <w:rsid w:val="00311D18"/>
    <w:rsid w:val="003565BE"/>
    <w:rsid w:val="00410901"/>
    <w:rsid w:val="00420832"/>
    <w:rsid w:val="004871B0"/>
    <w:rsid w:val="004A2675"/>
    <w:rsid w:val="00500D9D"/>
    <w:rsid w:val="0050638B"/>
    <w:rsid w:val="006A4D84"/>
    <w:rsid w:val="007F67D5"/>
    <w:rsid w:val="008044AE"/>
    <w:rsid w:val="00924C43"/>
    <w:rsid w:val="0099044F"/>
    <w:rsid w:val="009D1029"/>
    <w:rsid w:val="00A4739A"/>
    <w:rsid w:val="00A87A45"/>
    <w:rsid w:val="00B072DD"/>
    <w:rsid w:val="00B175C7"/>
    <w:rsid w:val="00B61F9F"/>
    <w:rsid w:val="00C1464F"/>
    <w:rsid w:val="00C279E6"/>
    <w:rsid w:val="00CA6E04"/>
    <w:rsid w:val="00CC4F57"/>
    <w:rsid w:val="00CF129B"/>
    <w:rsid w:val="00D12ACE"/>
    <w:rsid w:val="00D21183"/>
    <w:rsid w:val="00D71977"/>
    <w:rsid w:val="00E01E8C"/>
    <w:rsid w:val="00E73871"/>
    <w:rsid w:val="00ED7AE6"/>
    <w:rsid w:val="00EF0E1E"/>
    <w:rsid w:val="00F30AD5"/>
    <w:rsid w:val="00F87C00"/>
    <w:rsid w:val="00FC2019"/>
    <w:rsid w:val="00FE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D0270"/>
  <w15:chartTrackingRefBased/>
  <w15:docId w15:val="{203291D9-BF4C-47F1-8959-FBA9A466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2C8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2C8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2C86"/>
    <w:rPr>
      <w:vertAlign w:val="superscript"/>
    </w:rPr>
  </w:style>
  <w:style w:type="paragraph" w:styleId="a6">
    <w:name w:val="List Paragraph"/>
    <w:basedOn w:val="a"/>
    <w:uiPriority w:val="34"/>
    <w:qFormat/>
    <w:rsid w:val="00B175C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871B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87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mov.2000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87DD4-1753-4A53-A2FD-F3FA75C8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Чумов Тимофей Евгеньевич</dc:creator>
  <cp:keywords/>
  <dc:description/>
  <cp:lastModifiedBy>Чумов Тимофей Евгеньевич</cp:lastModifiedBy>
  <cp:revision>19</cp:revision>
  <dcterms:created xsi:type="dcterms:W3CDTF">2021-03-04T16:53:00Z</dcterms:created>
  <dcterms:modified xsi:type="dcterms:W3CDTF">2023-03-31T11:00:00Z</dcterms:modified>
</cp:coreProperties>
</file>