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default" w:ascii="Times New Roman Regular" w:hAnsi="Times New Roman Regular" w:eastAsia="宋体" w:cs="Times New Roman Regular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</w:rPr>
        <w:t>Конференция «Ломоносов-202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/>
        </w:rPr>
        <w:t>3</w:t>
      </w:r>
      <w:r>
        <w:rPr>
          <w:rFonts w:hint="default" w:ascii="Times New Roman Regular" w:hAnsi="Times New Roman Regular" w:eastAsia="宋体" w:cs="Times New Roman Regular"/>
          <w:sz w:val="24"/>
          <w:szCs w:val="24"/>
        </w:rPr>
        <w:t xml:space="preserve">»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80" w:firstLineChars="200"/>
        <w:jc w:val="right"/>
        <w:textAlignment w:val="auto"/>
        <w:rPr>
          <w:rFonts w:hint="default" w:ascii="Times New Roman Regular" w:hAnsi="Times New Roman Regular" w:eastAsia="宋体" w:cs="Times New Roman Regular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</w:rPr>
        <w:t xml:space="preserve">Секция «Экономика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/>
        </w:rPr>
        <w:t>бизнес</w:t>
      </w:r>
      <w:r>
        <w:rPr>
          <w:rFonts w:hint="default" w:ascii="Times New Roman Regular" w:hAnsi="Times New Roman Regular" w:eastAsia="宋体" w:cs="Times New Roman Regular"/>
          <w:sz w:val="24"/>
          <w:szCs w:val="24"/>
        </w:rPr>
        <w:t xml:space="preserve">»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80" w:firstLineChars="200"/>
        <w:jc w:val="center"/>
        <w:textAlignment w:val="auto"/>
        <w:rPr>
          <w:rFonts w:hint="default" w:ascii="Times New Roman Regular" w:hAnsi="Times New Roman Regular" w:eastAsia="宋体" w:cs="Times New Roman Regular"/>
          <w:b/>
          <w:bCs/>
          <w:sz w:val="24"/>
          <w:szCs w:val="24"/>
          <w:lang w:val="ru-RU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0" w:firstLineChars="0"/>
        <w:jc w:val="center"/>
        <w:textAlignment w:val="auto"/>
        <w:rPr>
          <w:rFonts w:hint="default" w:ascii="Times New Roman Regular" w:hAnsi="Times New Roman Regular" w:eastAsia="宋体" w:cs="Times New Roman Regular"/>
          <w:b/>
          <w:bCs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b/>
          <w:bCs/>
          <w:sz w:val="24"/>
          <w:szCs w:val="24"/>
          <w:lang w:val="ru-RU" w:eastAsia="zh-CN"/>
        </w:rPr>
        <w:t>Исследование по вопросу в</w:t>
      </w:r>
      <w:r>
        <w:rPr>
          <w:rFonts w:hint="default" w:ascii="Times New Roman Regular" w:hAnsi="Times New Roman Regular" w:eastAsia="宋体" w:cs="Times New Roman Regular"/>
          <w:b/>
          <w:bCs/>
          <w:sz w:val="24"/>
          <w:szCs w:val="24"/>
          <w:lang w:val="en-US" w:eastAsia="zh-CN"/>
        </w:rPr>
        <w:t>ведени</w:t>
      </w:r>
      <w:r>
        <w:rPr>
          <w:rFonts w:hint="default" w:ascii="Times New Roman Regular" w:hAnsi="Times New Roman Regular" w:eastAsia="宋体" w:cs="Times New Roman Regular"/>
          <w:b/>
          <w:bCs/>
          <w:sz w:val="24"/>
          <w:szCs w:val="24"/>
          <w:lang w:val="ru-RU" w:eastAsia="zh-CN"/>
        </w:rPr>
        <w:t>я</w:t>
      </w:r>
      <w:r>
        <w:rPr>
          <w:rFonts w:hint="default" w:ascii="Times New Roman Regular" w:hAnsi="Times New Roman Regular" w:eastAsia="宋体" w:cs="Times New Roman Regular"/>
          <w:b/>
          <w:bCs/>
          <w:sz w:val="24"/>
          <w:szCs w:val="24"/>
          <w:lang w:val="en-US" w:eastAsia="zh-CN"/>
        </w:rPr>
        <w:t xml:space="preserve"> углеродного налога в Китае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0" w:firstLineChars="0"/>
        <w:jc w:val="center"/>
        <w:textAlignment w:val="auto"/>
        <w:rPr>
          <w:rFonts w:hint="default" w:ascii="Times New Roman Regular" w:hAnsi="Times New Roman Regular" w:eastAsia="宋体" w:cs="Times New Roman Regular"/>
          <w:b/>
          <w:bCs/>
          <w:sz w:val="24"/>
          <w:szCs w:val="24"/>
          <w:lang w:val="ru-RU"/>
        </w:rPr>
      </w:pPr>
      <w:r>
        <w:rPr>
          <w:rFonts w:hint="default" w:ascii="Times New Roman Regular" w:hAnsi="Times New Roman Regular" w:eastAsia="宋体" w:cs="Times New Roman Regular"/>
          <w:b/>
          <w:bCs/>
          <w:sz w:val="24"/>
          <w:szCs w:val="24"/>
          <w:lang w:val="ru-RU"/>
        </w:rPr>
        <w:t xml:space="preserve"> Чэнь Сюецин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0" w:firstLineChars="0"/>
        <w:jc w:val="center"/>
        <w:textAlignment w:val="auto"/>
        <w:rPr>
          <w:rFonts w:hint="default" w:ascii="Times New Roman Regular" w:hAnsi="Times New Roman Regular" w:eastAsia="宋体" w:cs="Times New Roman Regular"/>
          <w:sz w:val="24"/>
          <w:szCs w:val="24"/>
          <w:lang w:val="ru-RU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</w:rPr>
        <w:t>Аспирант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/>
        </w:rPr>
        <w:t xml:space="preserve"> 3-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/>
        </w:rPr>
        <w:t>его курса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0" w:firstLineChars="0"/>
        <w:jc w:val="center"/>
        <w:textAlignment w:val="auto"/>
        <w:rPr>
          <w:rFonts w:hint="default" w:ascii="Times New Roman Regular" w:hAnsi="Times New Roman Regular" w:eastAsia="宋体" w:cs="Times New Roman Regular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</w:rPr>
        <w:t>Российская академия народного хозяйства и государственной службы при Президенте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/>
        </w:rPr>
        <w:t xml:space="preserve"> </w:t>
      </w:r>
      <w:r>
        <w:rPr>
          <w:rFonts w:hint="default" w:ascii="Times New Roman Regular" w:hAnsi="Times New Roman Regular" w:eastAsia="宋体" w:cs="Times New Roman Regular"/>
          <w:sz w:val="24"/>
          <w:szCs w:val="24"/>
        </w:rPr>
        <w:t xml:space="preserve">Российской Федерации,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0" w:firstLineChars="0"/>
        <w:jc w:val="center"/>
        <w:textAlignment w:val="auto"/>
        <w:rPr>
          <w:rFonts w:hint="default" w:ascii="Times New Roman Regular" w:hAnsi="Times New Roman Regular" w:eastAsia="宋体" w:cs="Times New Roman Regular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</w:rPr>
        <w:t xml:space="preserve">Институт государственной службы и управления, Москва, Россия,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0" w:firstLineChars="0"/>
        <w:jc w:val="center"/>
        <w:textAlignment w:val="auto"/>
        <w:rPr>
          <w:rFonts w:hint="default" w:ascii="Times New Roman Regular" w:hAnsi="Times New Roman Regular" w:eastAsia="宋体" w:cs="Times New Roman Regular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</w:rPr>
        <w:t>E-mail: chen2020chen@mail.ru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80" w:firstLineChars="200"/>
        <w:textAlignment w:val="auto"/>
        <w:rPr>
          <w:rFonts w:hint="default" w:ascii="Times New Roman Regular" w:hAnsi="Times New Roman Regular" w:eastAsia="宋体" w:cs="Times New Roman Regular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397" w:firstLineChars="0"/>
        <w:textAlignment w:val="auto"/>
        <w:rPr>
          <w:rFonts w:hint="default" w:ascii="Times New Roman Regular" w:hAnsi="Times New Roman Regular" w:eastAsia="宋体"/>
          <w:sz w:val="24"/>
          <w:szCs w:val="24"/>
          <w:lang w:val="ru-RU"/>
        </w:rPr>
      </w:pPr>
      <w:r>
        <w:rPr>
          <w:rFonts w:hint="default" w:ascii="Times New Roman Regular" w:hAnsi="Times New Roman Regular" w:eastAsia="宋体"/>
          <w:sz w:val="24"/>
          <w:szCs w:val="24"/>
        </w:rPr>
        <w:t>В контексте глобального перехода к низкоуглеродной экономике, Китай в 2020 году</w:t>
      </w:r>
      <w:r>
        <w:rPr>
          <w:rFonts w:hint="default" w:ascii="Times New Roman Regular" w:hAnsi="Times New Roman Regular" w:eastAsia="宋体"/>
          <w:sz w:val="24"/>
          <w:szCs w:val="24"/>
          <w:lang w:val="ru-RU"/>
        </w:rPr>
        <w:t xml:space="preserve"> </w:t>
      </w:r>
      <w:r>
        <w:rPr>
          <w:rFonts w:hint="default" w:ascii="Times New Roman Regular" w:hAnsi="Times New Roman Regular" w:eastAsia="宋体"/>
          <w:sz w:val="24"/>
          <w:szCs w:val="24"/>
        </w:rPr>
        <w:t>поставил цель достичь "углеродного пика"</w:t>
      </w:r>
      <w:r>
        <w:rPr>
          <w:rFonts w:hint="default" w:ascii="Times New Roman Regular" w:hAnsi="Times New Roman Regular" w:eastAsia="宋体"/>
          <w:sz w:val="24"/>
          <w:szCs w:val="24"/>
          <w:lang w:val="ru-RU"/>
        </w:rPr>
        <w:t xml:space="preserve"> до 2030 года</w:t>
      </w:r>
      <w:r>
        <w:rPr>
          <w:rFonts w:hint="default" w:ascii="Times New Roman Regular" w:hAnsi="Times New Roman Regular" w:eastAsia="宋体"/>
          <w:sz w:val="24"/>
          <w:szCs w:val="24"/>
        </w:rPr>
        <w:t xml:space="preserve"> и "углеродной нейтральности" </w:t>
      </w:r>
      <w:r>
        <w:rPr>
          <w:rFonts w:hint="default" w:ascii="Times New Roman Regular" w:hAnsi="Times New Roman Regular" w:eastAsia="宋体"/>
          <w:sz w:val="24"/>
          <w:szCs w:val="24"/>
          <w:lang w:val="ru-RU"/>
        </w:rPr>
        <w:t>до 2060 года.</w:t>
      </w:r>
      <w:r>
        <w:rPr>
          <w:rFonts w:hint="default" w:ascii="Times New Roman Regular" w:hAnsi="Times New Roman Regular" w:eastAsia="宋体"/>
          <w:sz w:val="24"/>
          <w:szCs w:val="24"/>
        </w:rPr>
        <w:t xml:space="preserve"> Китай находится на важном этапе экономической структурной трансформации, поэтому важной задачей стало то, как достичь перехода к низкоуглеродной энергетике в условиях успешной экономической структурной трансформации. Существующая в Китае система торговли углеродом была создана в последние годы, и из-за короткого периода времени и сложности механизма, механизм торговли углеродом все еще нуждается в совершенствовании. Чтобы быстрее достичь цели "углеродного пика" и "углеродной нейтральности", можно ввести налог на углерод, который дополнит существующий механизм торговли углеродом и совместно поможет сократить выбросы углекислого газа в качестве средства борьбы с изменением климата.</w:t>
      </w:r>
      <w:r>
        <w:rPr>
          <w:rFonts w:hint="default" w:ascii="Times New Roman Regular" w:hAnsi="Times New Roman Regular" w:eastAsia="宋体"/>
          <w:sz w:val="24"/>
          <w:szCs w:val="24"/>
          <w:lang w:val="ru-RU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397" w:firstLineChars="0"/>
        <w:textAlignment w:val="auto"/>
        <w:rPr>
          <w:rFonts w:hint="default" w:ascii="Times New Roman Regular" w:hAnsi="Times New Roman Regular" w:eastAsia="宋体"/>
          <w:sz w:val="24"/>
          <w:szCs w:val="24"/>
          <w:lang w:val="ru-RU"/>
        </w:rPr>
      </w:pPr>
      <w:r>
        <w:rPr>
          <w:rFonts w:hint="default" w:ascii="Times New Roman Regular" w:hAnsi="Times New Roman Regular" w:eastAsia="宋体"/>
          <w:sz w:val="24"/>
          <w:szCs w:val="24"/>
          <w:lang w:val="ru-RU"/>
        </w:rPr>
        <w:t xml:space="preserve">По вопросу налогообложения углерода ученые предлагают различные варианты в отношении объектов налогообложения, налоговых ставок, налоговой базы и др. 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szCs w:val="24"/>
          <w:lang w:val="ru-RU" w:eastAsia="zh-CN" w:bidi="ar"/>
        </w:rPr>
        <w:t xml:space="preserve"> 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szCs w:val="24"/>
          <w:lang w:val="en-US" w:eastAsia="zh-CN" w:bidi="ar"/>
        </w:rPr>
        <w:t>[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szCs w:val="24"/>
          <w:lang w:val="ru-RU" w:eastAsia="zh-CN" w:bidi="ar"/>
        </w:rPr>
        <w:t>1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szCs w:val="24"/>
          <w:lang w:val="en-US" w:eastAsia="zh-CN" w:bidi="ar"/>
        </w:rPr>
        <w:t>, 2, 4, 5, 6, 7</w:t>
      </w:r>
      <w:r>
        <w:rPr>
          <w:rFonts w:hint="default" w:ascii="Times New Roman Regular" w:hAnsi="Times New Roman Regular" w:eastAsia="宋体"/>
          <w:sz w:val="24"/>
          <w:szCs w:val="24"/>
          <w:lang w:val="ru-RU"/>
        </w:rPr>
        <w:t>]. Наше</w:t>
      </w:r>
      <w:r>
        <w:rPr>
          <w:rFonts w:hint="default" w:ascii="Times New Roman Regular" w:hAnsi="Times New Roman Regular" w:eastAsia="宋体"/>
          <w:sz w:val="24"/>
          <w:szCs w:val="24"/>
        </w:rPr>
        <w:t xml:space="preserve"> исследовани</w:t>
      </w:r>
      <w:r>
        <w:rPr>
          <w:rFonts w:hint="default" w:ascii="Times New Roman Regular" w:hAnsi="Times New Roman Regular" w:eastAsia="宋体"/>
          <w:sz w:val="24"/>
          <w:szCs w:val="24"/>
          <w:lang w:val="ru-RU"/>
        </w:rPr>
        <w:t>е</w:t>
      </w:r>
      <w:r>
        <w:rPr>
          <w:rFonts w:hint="default" w:ascii="Times New Roman Regular" w:hAnsi="Times New Roman Regular" w:eastAsia="宋体"/>
          <w:sz w:val="24"/>
          <w:szCs w:val="24"/>
        </w:rPr>
        <w:t xml:space="preserve"> анализир</w:t>
      </w:r>
      <w:r>
        <w:rPr>
          <w:rFonts w:hint="default" w:ascii="Times New Roman Regular" w:hAnsi="Times New Roman Regular" w:eastAsia="宋体"/>
          <w:sz w:val="24"/>
          <w:szCs w:val="24"/>
          <w:lang w:val="ru-RU"/>
        </w:rPr>
        <w:t xml:space="preserve">уются существенность </w:t>
      </w:r>
      <w:r>
        <w:rPr>
          <w:rFonts w:hint="default" w:ascii="Times New Roman Regular" w:hAnsi="Times New Roman Regular" w:eastAsia="宋体"/>
          <w:sz w:val="24"/>
          <w:szCs w:val="24"/>
        </w:rPr>
        <w:t>создания системы углеродного налога в Китае</w:t>
      </w:r>
      <w:r>
        <w:rPr>
          <w:rFonts w:hint="default" w:ascii="Times New Roman Regular" w:hAnsi="Times New Roman Regular" w:eastAsia="宋体"/>
          <w:sz w:val="24"/>
          <w:szCs w:val="24"/>
          <w:lang w:val="ru-RU"/>
        </w:rPr>
        <w:t>, путь внедрения углеродного налога</w:t>
      </w:r>
      <w:r>
        <w:rPr>
          <w:rFonts w:hint="default" w:ascii="Times New Roman Regular" w:hAnsi="Times New Roman Regular" w:eastAsia="宋体"/>
          <w:sz w:val="24"/>
          <w:szCs w:val="24"/>
        </w:rPr>
        <w:t xml:space="preserve"> и </w:t>
      </w:r>
      <w:r>
        <w:rPr>
          <w:rFonts w:hint="default" w:ascii="Times New Roman Regular" w:hAnsi="Times New Roman Regular" w:eastAsia="宋体"/>
          <w:sz w:val="24"/>
          <w:szCs w:val="24"/>
          <w:lang w:val="ru-RU"/>
        </w:rPr>
        <w:t>действия</w:t>
      </w:r>
      <w:r>
        <w:rPr>
          <w:rFonts w:hint="default" w:ascii="Times New Roman Regular" w:hAnsi="Times New Roman Regular" w:eastAsia="宋体"/>
          <w:sz w:val="24"/>
          <w:szCs w:val="24"/>
        </w:rPr>
        <w:t>, котор</w:t>
      </w:r>
      <w:r>
        <w:rPr>
          <w:rFonts w:hint="default" w:ascii="Times New Roman Regular" w:hAnsi="Times New Roman Regular" w:eastAsia="宋体"/>
          <w:sz w:val="24"/>
          <w:szCs w:val="24"/>
          <w:lang w:val="ru-RU"/>
        </w:rPr>
        <w:t xml:space="preserve">ые </w:t>
      </w:r>
      <w:r>
        <w:rPr>
          <w:rFonts w:hint="default" w:ascii="Times New Roman Regular" w:hAnsi="Times New Roman Regular" w:eastAsia="宋体"/>
          <w:sz w:val="24"/>
          <w:szCs w:val="24"/>
        </w:rPr>
        <w:t>необходимо проделать д</w:t>
      </w:r>
      <w:r>
        <w:rPr>
          <w:rFonts w:hint="default" w:ascii="Times New Roman Regular" w:hAnsi="Times New Roman Regular" w:eastAsia="宋体"/>
          <w:sz w:val="24"/>
          <w:szCs w:val="24"/>
          <w:lang w:val="ru-RU"/>
        </w:rPr>
        <w:t>ля</w:t>
      </w:r>
      <w:r>
        <w:rPr>
          <w:rFonts w:hint="default" w:ascii="Times New Roman Regular" w:hAnsi="Times New Roman Regular" w:eastAsia="宋体"/>
          <w:sz w:val="24"/>
          <w:szCs w:val="24"/>
        </w:rPr>
        <w:t xml:space="preserve"> введения углеродного налога.</w:t>
      </w:r>
      <w:r>
        <w:rPr>
          <w:rFonts w:hint="default" w:ascii="Times New Roman Regular" w:hAnsi="Times New Roman Regular" w:eastAsia="宋体"/>
          <w:sz w:val="24"/>
          <w:szCs w:val="24"/>
          <w:lang w:val="ru-RU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397" w:firstLineChars="0"/>
        <w:textAlignment w:val="auto"/>
        <w:rPr>
          <w:rFonts w:hint="default" w:ascii="Times New Roman Regular" w:hAnsi="Times New Roman Regular" w:eastAsia="宋体" w:cs="Times New Roman Regular"/>
          <w:sz w:val="24"/>
          <w:szCs w:val="24"/>
          <w:lang w:val="en-US" w:eastAsia="zh-CN"/>
        </w:rPr>
      </w:pPr>
      <w:r>
        <w:rPr>
          <w:rFonts w:hint="default" w:ascii="Times New Roman Regular" w:hAnsi="Times New Roman Regular" w:eastAsia="宋体"/>
          <w:sz w:val="24"/>
          <w:szCs w:val="24"/>
        </w:rPr>
        <w:t>В настоящее время два наиболее популярных решения, принимаемых правительствами разных стран мира для решения климатических проблем, представляют собой налоги на вы</w:t>
      </w:r>
      <w:r>
        <w:rPr>
          <w:rFonts w:hint="default" w:ascii="Times New Roman Regular" w:hAnsi="Times New Roman Regular" w:eastAsia="宋体" w:cs="Times New Roman Regular"/>
          <w:sz w:val="24"/>
          <w:szCs w:val="24"/>
        </w:rPr>
        <w:t>бросы углерода и торговлю выбросами углерода.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 w:eastAsia="zh-CN"/>
        </w:rPr>
        <w:t xml:space="preserve"> Единая ставка налога на выбросы углерода (и такая, которую трудно определить) с большей вероятностью приведет к социальной несправедливости, чем эффективное распределение прав на выбросы посредством рыночной торговли, но рынки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 w:eastAsia="zh-CN"/>
        </w:rPr>
        <w:t xml:space="preserve">торговли выбросами углерода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 w:eastAsia="zh-CN"/>
        </w:rPr>
        <w:t>в развивающихся странах еще не созрели, существует возможность для коррупции в торговле углеродом и распределении первоначальных прав, углеродные рынки могут столкнуться с более высокими транзакционными издержками, а цены на углерод сильно колеблются из-за неопределенности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 w:eastAsia="zh-CN"/>
        </w:rPr>
        <w:t xml:space="preserve">рыночных факторов, что затрудняет определение затрат на сокращение выбросов.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 w:eastAsia="zh-CN"/>
        </w:rPr>
        <w:t>Оказывается, сто т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 w:eastAsia="zh-CN"/>
        </w:rPr>
        <w:t>рудно достичь целей углеродной нейтральности, используя только торговлю квотами на выбросы углерода или налоги на углерод. С внедрением торговли квотами на выбросы углерода в Китае необходимо ввести налог на выбросы углерода в качестве варианта политики для дальнейшего усиления регулирования сокращения выбросов углерода.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397" w:firstLineChars="0"/>
        <w:textAlignment w:val="auto"/>
        <w:rPr>
          <w:rFonts w:hint="default" w:ascii="Times New Roman Regular" w:hAnsi="Times New Roman Regular" w:eastAsia="宋体"/>
          <w:sz w:val="24"/>
          <w:szCs w:val="24"/>
          <w:lang w:val="ru-RU"/>
        </w:rPr>
      </w:pPr>
      <w:r>
        <w:rPr>
          <w:rFonts w:hint="default" w:ascii="Times New Roman Regular" w:hAnsi="Times New Roman Regular" w:eastAsia="宋体"/>
          <w:sz w:val="24"/>
          <w:szCs w:val="24"/>
          <w:lang w:val="ru-RU"/>
        </w:rPr>
        <w:t>Путь внедрения углеродного налога заключается либо в установлении углеродного налога на выбросы CO</w:t>
      </w:r>
      <w:r>
        <w:rPr>
          <w:rFonts w:hint="default" w:ascii="Times New Roman Regular" w:hAnsi="Times New Roman Regular" w:eastAsia="宋体"/>
          <w:sz w:val="24"/>
          <w:szCs w:val="24"/>
          <w:vertAlign w:val="subscript"/>
          <w:lang w:val="ru-RU"/>
        </w:rPr>
        <w:t>2</w:t>
      </w:r>
      <w:r>
        <w:rPr>
          <w:rFonts w:hint="default" w:ascii="Times New Roman Regular" w:hAnsi="Times New Roman Regular" w:eastAsia="宋体"/>
          <w:sz w:val="24"/>
          <w:szCs w:val="24"/>
          <w:lang w:val="ru-RU"/>
        </w:rPr>
        <w:t xml:space="preserve">, либо в адаптации углеродного налогообложения к существующим налогам, связанным с ископаемым топливом. Сравнивая эти два пути, мы пришли к выводу, что преимущество отдается последней модели. Хотя введение отдельного налога было бы полезно для того, чтобы четко сигнализировать о сокращении выбросов и непосредственно продемонстрировать намерения политики, отдельный налог на углерод может увеличить сложность налоговой структуры и усилит интуитивное восприятие налогоплательщиками более высокого налогового бремени, а также может столкнуться с большим сопротивлением общества и более длительным и сложным процессом принятия налогового законодательства [3]. По контрасту, включение углекислого газа в налог на охрану окружающей среды соответствует основным принципам налогового законодательства. Являясь парниковым газом, углерод весьма сопоставим с другими загрязнителями воздуха, которые в настоящее время облагаются налогом в соответствии с </w:t>
      </w:r>
      <w:r>
        <w:rPr>
          <w:rFonts w:hint="default" w:ascii="Times New Roman Regular" w:hAnsi="Times New Roman Regular" w:eastAsia="宋体"/>
          <w:sz w:val="24"/>
          <w:szCs w:val="24"/>
          <w:lang w:val="ru-RU" w:eastAsia="zh-CN"/>
        </w:rPr>
        <w:t>«</w:t>
      </w:r>
      <w:r>
        <w:rPr>
          <w:rFonts w:hint="default" w:ascii="Times New Roman Regular" w:hAnsi="Times New Roman Regular" w:eastAsia="宋体"/>
          <w:sz w:val="24"/>
          <w:szCs w:val="24"/>
          <w:lang w:val="ru-RU"/>
        </w:rPr>
        <w:t>Законом о налоге на охрану окружающей среды</w:t>
      </w:r>
      <w:r>
        <w:rPr>
          <w:rFonts w:hint="default" w:ascii="Times New Roman Regular" w:hAnsi="Times New Roman Regular" w:eastAsia="宋体"/>
          <w:sz w:val="24"/>
          <w:szCs w:val="24"/>
          <w:lang w:val="ru-RU" w:eastAsia="zh-CN"/>
        </w:rPr>
        <w:t>»</w:t>
      </w:r>
      <w:r>
        <w:rPr>
          <w:rFonts w:hint="default" w:ascii="Times New Roman Regular" w:hAnsi="Times New Roman Regular" w:eastAsia="宋体"/>
          <w:sz w:val="24"/>
          <w:szCs w:val="24"/>
          <w:lang w:val="ru-RU"/>
        </w:rPr>
        <w:t xml:space="preserve"> Китая.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397" w:firstLineChars="0"/>
        <w:textAlignment w:val="auto"/>
        <w:rPr>
          <w:rFonts w:hint="default" w:ascii="Times New Roman Regular" w:hAnsi="Times New Roman Regular" w:eastAsia="宋体" w:cs="Times New Roman Regular"/>
          <w:b w:val="0"/>
          <w:bCs w:val="0"/>
          <w:color w:val="auto"/>
          <w:sz w:val="24"/>
          <w:szCs w:val="24"/>
          <w:highlight w:val="none"/>
          <w:lang w:val="ru-RU"/>
        </w:rPr>
      </w:pPr>
      <w:r>
        <w:rPr>
          <w:rFonts w:hint="default" w:ascii="Times New Roman Regular" w:hAnsi="Times New Roman Regular" w:eastAsia="宋体" w:cs="Times New Roman Regular"/>
          <w:color w:val="auto"/>
          <w:sz w:val="24"/>
          <w:szCs w:val="24"/>
          <w:highlight w:val="none"/>
          <w:lang w:val="ru-RU"/>
        </w:rPr>
        <w:t>Перед введением комбинированной политики необходимо п</w:t>
      </w:r>
      <w:r>
        <w:rPr>
          <w:rFonts w:hint="default" w:ascii="Times New Roman Regular" w:hAnsi="Times New Roman Regular" w:eastAsia="宋体" w:cs="Times New Roman Regular"/>
          <w:b w:val="0"/>
          <w:bCs w:val="0"/>
          <w:color w:val="auto"/>
          <w:sz w:val="24"/>
          <w:szCs w:val="24"/>
          <w:highlight w:val="none"/>
          <w:lang w:val="ru-RU"/>
        </w:rPr>
        <w:t xml:space="preserve">ровести опрос на предмет общественного признания, проверить структуру энергетического рынка, обеспечить прозрачность и рационализацию использования налоговых поступлений и создать полный механизм координации, комбинированная политика также должна быть адаптирована к экономическим условиям Китая.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397" w:firstLineChars="0"/>
        <w:textAlignment w:val="auto"/>
        <w:rPr>
          <w:rFonts w:hint="default" w:ascii="Times New Roman Regular" w:hAnsi="Times New Roman Regular" w:eastAsia="宋体"/>
          <w:sz w:val="24"/>
          <w:szCs w:val="24"/>
        </w:rPr>
      </w:pPr>
      <w:r>
        <w:rPr>
          <w:rFonts w:hint="default" w:ascii="Times New Roman Regular" w:hAnsi="Times New Roman Regular" w:eastAsia="宋体"/>
          <w:sz w:val="24"/>
          <w:szCs w:val="24"/>
        </w:rPr>
        <w:t>В итоге, необходимо внедрять углеродный налог на основе реалистичной внутренней ситуации с учетом потребностей национальных интересов на новом этапе развития в качестве основной отправной точки</w:t>
      </w:r>
      <w:r>
        <w:rPr>
          <w:rFonts w:hint="default" w:ascii="Times New Roman Regular" w:hAnsi="Times New Roman Regular" w:eastAsia="宋体"/>
          <w:sz w:val="24"/>
          <w:szCs w:val="24"/>
          <w:lang w:val="en-US"/>
        </w:rPr>
        <w:t>.</w:t>
      </w:r>
      <w:r>
        <w:rPr>
          <w:rFonts w:hint="default" w:ascii="Times New Roman Regular" w:hAnsi="Times New Roman Regular" w:eastAsia="宋体"/>
          <w:sz w:val="24"/>
          <w:szCs w:val="24"/>
        </w:rPr>
        <w:t xml:space="preserve"> С одной стороны, должны активно изучать предложения по реформе углеродного налога и своевременно продвигать реформу углеродного налога; с другой стороны, должны учитывать влияние углеродного налога на экономику и общество и разумно выбирать время проведения реформы</w:t>
      </w:r>
      <w:r>
        <w:rPr>
          <w:rFonts w:hint="default" w:ascii="Times New Roman Regular" w:hAnsi="Times New Roman Regular" w:eastAsia="宋体"/>
          <w:sz w:val="24"/>
          <w:szCs w:val="24"/>
          <w:lang w:val="ru-RU"/>
        </w:rPr>
        <w:t xml:space="preserve">, </w:t>
      </w:r>
      <w:r>
        <w:rPr>
          <w:rFonts w:hint="default" w:ascii="Times New Roman Regular" w:hAnsi="Times New Roman Regular" w:eastAsia="宋体"/>
          <w:sz w:val="24"/>
          <w:szCs w:val="24"/>
        </w:rPr>
        <w:t>а также обеспечить координацию между углеродным налогом и торговлей выбросами углерода.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80" w:firstLineChars="200"/>
        <w:textAlignment w:val="auto"/>
        <w:rPr>
          <w:rFonts w:hint="default" w:ascii="Times New Roman Regular" w:hAnsi="Times New Roman Regular" w:eastAsia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default" w:ascii="Times New Roman Regular" w:hAnsi="Times New Roman Regular" w:eastAsia="宋体" w:cs="Times New Roman Regular"/>
          <w:b/>
          <w:bCs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b/>
          <w:bCs/>
          <w:sz w:val="24"/>
          <w:szCs w:val="24"/>
        </w:rPr>
        <w:t>Источники и литература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397" w:firstLineChars="0"/>
        <w:jc w:val="both"/>
        <w:textAlignment w:val="auto"/>
        <w:rPr>
          <w:rFonts w:hint="default" w:ascii="Times New Roman Regular" w:hAnsi="Times New Roman Regular" w:eastAsia="宋体" w:cs="Times New Roman Regular"/>
          <w:sz w:val="24"/>
          <w:szCs w:val="24"/>
          <w:lang w:val="ru-RU" w:eastAsia="zh-CN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/>
        </w:rPr>
        <w:t>1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/>
        </w:rPr>
        <w:t>.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/>
        </w:rPr>
        <w:t xml:space="preserve">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 w:eastAsia="zh-CN"/>
        </w:rPr>
        <w:t>陈奕琼.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 w:eastAsia="zh-CN"/>
        </w:rPr>
        <w:t>我国碳税开征的必要性及制度设计.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i/>
          <w:iCs/>
          <w:sz w:val="24"/>
          <w:szCs w:val="24"/>
          <w:lang w:val="ru-RU" w:eastAsia="zh-CN"/>
        </w:rPr>
        <w:t>特区经济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 w:eastAsia="zh-CN"/>
        </w:rPr>
        <w:t>,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 w:eastAsia="zh-CN"/>
        </w:rPr>
        <w:t>2015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 w:eastAsia="zh-CN"/>
        </w:rPr>
        <w:t>(10):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 w:eastAsia="zh-CN"/>
        </w:rPr>
        <w:t>104-106.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397" w:firstLineChars="0"/>
        <w:jc w:val="both"/>
        <w:textAlignment w:val="auto"/>
        <w:rPr>
          <w:rFonts w:hint="default" w:ascii="Times New Roman Regular" w:hAnsi="Times New Roman Regular" w:eastAsia="宋体"/>
          <w:color w:val="222222"/>
          <w:spacing w:val="8"/>
          <w:kern w:val="0"/>
          <w:sz w:val="24"/>
          <w:szCs w:val="24"/>
          <w:lang w:val="ru-RU"/>
        </w:rPr>
      </w:pPr>
      <w:r>
        <w:rPr>
          <w:rFonts w:hint="default" w:ascii="Times New Roman Regular" w:hAnsi="Times New Roman Regular" w:eastAsia="宋体"/>
          <w:color w:val="222222"/>
          <w:spacing w:val="8"/>
          <w:kern w:val="0"/>
          <w:sz w:val="24"/>
          <w:szCs w:val="24"/>
          <w:lang w:val="ru-RU"/>
        </w:rPr>
        <w:t xml:space="preserve">Chen Yijiong. The necessity and institutional design of carbon tax in China. </w:t>
      </w:r>
      <w:r>
        <w:rPr>
          <w:rFonts w:hint="default" w:ascii="Times New Roman Regular" w:hAnsi="Times New Roman Regular" w:eastAsia="宋体"/>
          <w:i/>
          <w:iCs/>
          <w:color w:val="222222"/>
          <w:spacing w:val="8"/>
          <w:kern w:val="0"/>
          <w:sz w:val="24"/>
          <w:szCs w:val="24"/>
          <w:lang w:val="ru-RU"/>
        </w:rPr>
        <w:t>The economy of the Special Administrative Region</w:t>
      </w:r>
      <w:r>
        <w:rPr>
          <w:rFonts w:hint="default" w:ascii="Times New Roman Regular" w:hAnsi="Times New Roman Regular" w:eastAsia="宋体"/>
          <w:color w:val="222222"/>
          <w:spacing w:val="8"/>
          <w:kern w:val="0"/>
          <w:sz w:val="24"/>
          <w:szCs w:val="24"/>
          <w:lang w:val="ru-RU"/>
        </w:rPr>
        <w:t>, 2015 (10): 104-106.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397" w:firstLineChars="0"/>
        <w:jc w:val="both"/>
        <w:textAlignment w:val="auto"/>
        <w:rPr>
          <w:rFonts w:hint="default" w:ascii="Times New Roman Regular" w:hAnsi="Times New Roman Regular" w:eastAsia="宋体" w:cs="Times New Roman Regular"/>
          <w:sz w:val="24"/>
          <w:szCs w:val="24"/>
          <w:lang w:val="ru-RU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/>
        </w:rPr>
        <w:t>2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/>
        </w:rPr>
        <w:t>.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/>
        </w:rPr>
        <w:t xml:space="preserve">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 w:eastAsia="zh-CN"/>
        </w:rPr>
        <w:t>高萍.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 w:eastAsia="zh-CN"/>
        </w:rPr>
        <w:t>开征碳税的必要性、路径选择与要素设计.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i/>
          <w:iCs/>
          <w:sz w:val="24"/>
          <w:szCs w:val="24"/>
          <w:lang w:val="ru-RU" w:eastAsia="zh-CN"/>
        </w:rPr>
        <w:t>税务研究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 w:eastAsia="zh-CN"/>
        </w:rPr>
        <w:t>,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 w:eastAsia="zh-CN"/>
        </w:rPr>
        <w:t>2011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 w:eastAsia="zh-CN"/>
        </w:rPr>
        <w:t>(01):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 w:eastAsia="zh-CN"/>
        </w:rPr>
        <w:t>50-54.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397" w:firstLineChars="0"/>
        <w:jc w:val="both"/>
        <w:textAlignment w:val="auto"/>
        <w:rPr>
          <w:rFonts w:hint="default" w:ascii="Times New Roman Regular" w:hAnsi="Times New Roman Regular" w:eastAsia="宋体"/>
          <w:color w:val="222222"/>
          <w:spacing w:val="8"/>
          <w:kern w:val="0"/>
          <w:sz w:val="24"/>
          <w:szCs w:val="24"/>
          <w:lang w:val="ru-RU"/>
        </w:rPr>
      </w:pPr>
      <w:r>
        <w:rPr>
          <w:rFonts w:hint="default" w:ascii="Times New Roman Regular" w:hAnsi="Times New Roman Regular" w:eastAsia="宋体"/>
          <w:color w:val="222222"/>
          <w:spacing w:val="8"/>
          <w:kern w:val="0"/>
          <w:sz w:val="24"/>
          <w:szCs w:val="24"/>
          <w:lang w:val="ru-RU"/>
        </w:rPr>
        <w:t xml:space="preserve">Gao Ping. The necessity, path selection and elements design of carbon tax. </w:t>
      </w:r>
      <w:r>
        <w:rPr>
          <w:rFonts w:hint="default" w:ascii="Times New Roman Regular" w:hAnsi="Times New Roman Regular" w:eastAsia="宋体"/>
          <w:i/>
          <w:iCs/>
          <w:color w:val="222222"/>
          <w:spacing w:val="8"/>
          <w:kern w:val="0"/>
          <w:sz w:val="24"/>
          <w:szCs w:val="24"/>
          <w:lang w:val="ru-RU"/>
        </w:rPr>
        <w:t>Taxation Research</w:t>
      </w:r>
      <w:r>
        <w:rPr>
          <w:rFonts w:hint="default" w:ascii="Times New Roman Regular" w:hAnsi="Times New Roman Regular" w:eastAsia="宋体"/>
          <w:color w:val="222222"/>
          <w:spacing w:val="8"/>
          <w:kern w:val="0"/>
          <w:sz w:val="24"/>
          <w:szCs w:val="24"/>
          <w:lang w:val="ru-RU"/>
        </w:rPr>
        <w:t>, 2011 (01): 50-54.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397" w:firstLineChars="0"/>
        <w:jc w:val="both"/>
        <w:textAlignment w:val="auto"/>
        <w:rPr>
          <w:rFonts w:hint="default" w:ascii="Times New Roman Regular" w:hAnsi="Times New Roman Regular" w:eastAsia="宋体" w:cs="Times New Roman Regular"/>
          <w:sz w:val="24"/>
          <w:szCs w:val="24"/>
          <w:lang w:val="ru-RU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 w:eastAsia="zh-CN"/>
        </w:rPr>
        <w:t>3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 w:eastAsia="zh-CN"/>
        </w:rPr>
        <w:t xml:space="preserve">. </w:t>
      </w:r>
      <w:r>
        <w:rPr>
          <w:rFonts w:hint="default" w:ascii="Times New Roman Regular" w:hAnsi="Times New Roman Regular" w:eastAsia="宋体"/>
          <w:sz w:val="24"/>
          <w:szCs w:val="24"/>
          <w:lang w:val="ru-RU"/>
        </w:rPr>
        <w:t>李建军</w:t>
      </w:r>
      <w:r>
        <w:rPr>
          <w:rFonts w:hint="default" w:ascii="Times New Roman Regular" w:hAnsi="Times New Roman Regular" w:eastAsia="宋体"/>
          <w:sz w:val="24"/>
          <w:szCs w:val="24"/>
          <w:lang w:val="en-US"/>
        </w:rPr>
        <w:t xml:space="preserve">, </w:t>
      </w:r>
      <w:r>
        <w:rPr>
          <w:rFonts w:hint="default" w:ascii="Times New Roman Regular" w:hAnsi="Times New Roman Regular" w:eastAsia="宋体"/>
          <w:sz w:val="24"/>
          <w:szCs w:val="24"/>
          <w:lang w:val="ru-RU"/>
        </w:rPr>
        <w:t>刘紫桐</w:t>
      </w:r>
      <w:r>
        <w:rPr>
          <w:rFonts w:hint="default" w:ascii="Times New Roman Regular" w:hAnsi="Times New Roman Regular" w:eastAsia="宋体"/>
          <w:sz w:val="24"/>
          <w:szCs w:val="24"/>
          <w:lang w:val="en-US"/>
        </w:rPr>
        <w:t xml:space="preserve">. </w:t>
      </w:r>
      <w:r>
        <w:rPr>
          <w:rFonts w:hint="default" w:ascii="Times New Roman Regular" w:hAnsi="Times New Roman Regular" w:eastAsia="宋体"/>
          <w:sz w:val="24"/>
          <w:szCs w:val="24"/>
          <w:lang w:val="ru-RU"/>
        </w:rPr>
        <w:t>中国碳税制度设计</w:t>
      </w:r>
      <w:r>
        <w:rPr>
          <w:rFonts w:hint="default" w:ascii="Times New Roman Regular" w:hAnsi="Times New Roman Regular" w:eastAsia="宋体"/>
          <w:sz w:val="24"/>
          <w:szCs w:val="24"/>
          <w:lang w:val="en-US"/>
        </w:rPr>
        <w:t xml:space="preserve">: </w:t>
      </w:r>
      <w:r>
        <w:rPr>
          <w:rFonts w:hint="default" w:ascii="Times New Roman Regular" w:hAnsi="Times New Roman Regular" w:eastAsia="宋体"/>
          <w:sz w:val="24"/>
          <w:szCs w:val="24"/>
          <w:lang w:val="ru-RU"/>
        </w:rPr>
        <w:t>征收依据、国外借鉴与总体构想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 w:eastAsia="zh-CN"/>
        </w:rPr>
        <w:t xml:space="preserve">. </w:t>
      </w:r>
      <w:r>
        <w:rPr>
          <w:rFonts w:hint="default" w:ascii="Times New Roman Regular" w:hAnsi="Times New Roman Regular" w:eastAsia="宋体"/>
          <w:i/>
          <w:iCs/>
          <w:sz w:val="24"/>
          <w:szCs w:val="24"/>
          <w:lang w:val="ru-RU"/>
        </w:rPr>
        <w:t>地方财政研究</w:t>
      </w:r>
      <w:r>
        <w:rPr>
          <w:rFonts w:hint="default" w:ascii="Times New Roman Regular" w:hAnsi="Times New Roman Regular" w:eastAsia="宋体"/>
          <w:sz w:val="24"/>
          <w:szCs w:val="24"/>
          <w:lang w:val="en-US"/>
        </w:rPr>
        <w:t>, 2021 (7): 29-34.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397" w:firstLineChars="0"/>
        <w:textAlignment w:val="auto"/>
        <w:rPr>
          <w:rFonts w:hint="default" w:ascii="Times New Roman Regular" w:hAnsi="Times New Roman Regular" w:eastAsia="宋体" w:cs="Times New Roman Regular"/>
          <w:color w:val="222222"/>
          <w:spacing w:val="8"/>
          <w:kern w:val="0"/>
          <w:sz w:val="24"/>
          <w:szCs w:val="24"/>
          <w:lang w:val="ru-RU"/>
        </w:rPr>
      </w:pPr>
      <w:r>
        <w:rPr>
          <w:rFonts w:hint="default" w:ascii="Times New Roman Regular" w:hAnsi="Times New Roman Regular" w:eastAsia="宋体"/>
          <w:color w:val="222222"/>
          <w:spacing w:val="8"/>
          <w:kern w:val="0"/>
          <w:sz w:val="24"/>
          <w:szCs w:val="24"/>
          <w:lang w:val="ru-RU"/>
        </w:rPr>
        <w:t xml:space="preserve">Li Jianjun, Liu Zitong. The design of China's carbon tax system: the basis of levy, foreign reference and general concept. </w:t>
      </w:r>
      <w:r>
        <w:rPr>
          <w:rFonts w:hint="default" w:ascii="Times New Roman Regular" w:hAnsi="Times New Roman Regular" w:eastAsia="宋体"/>
          <w:i/>
          <w:iCs/>
          <w:color w:val="222222"/>
          <w:spacing w:val="8"/>
          <w:kern w:val="0"/>
          <w:sz w:val="24"/>
          <w:szCs w:val="24"/>
          <w:lang w:val="ru-RU"/>
        </w:rPr>
        <w:t>Local Finance Research</w:t>
      </w:r>
      <w:r>
        <w:rPr>
          <w:rFonts w:hint="default" w:ascii="Times New Roman Regular" w:hAnsi="Times New Roman Regular" w:eastAsia="宋体"/>
          <w:color w:val="222222"/>
          <w:spacing w:val="8"/>
          <w:kern w:val="0"/>
          <w:sz w:val="24"/>
          <w:szCs w:val="24"/>
          <w:lang w:val="ru-RU"/>
        </w:rPr>
        <w:t>, 2021 (7): 29-34.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397" w:firstLineChars="0"/>
        <w:jc w:val="both"/>
        <w:textAlignment w:val="auto"/>
        <w:rPr>
          <w:rFonts w:hint="default" w:ascii="Times New Roman Regular" w:hAnsi="Times New Roman Regular" w:eastAsia="宋体" w:cs="Times New Roman Regular"/>
          <w:sz w:val="24"/>
          <w:szCs w:val="24"/>
          <w:lang w:val="en-US" w:eastAsia="zh-CN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 w:eastAsia="zh-CN"/>
        </w:rPr>
        <w:t>4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 w:eastAsia="zh-CN"/>
        </w:rPr>
        <w:t xml:space="preserve">. 刘振艳, 陈思瑶. 基于绿色发展理念我国开征碳税的必要性与制度设计. </w:t>
      </w:r>
      <w:r>
        <w:rPr>
          <w:rFonts w:hint="default" w:ascii="Times New Roman Regular" w:hAnsi="Times New Roman Regular" w:eastAsia="宋体" w:cs="Times New Roman Regular"/>
          <w:i/>
          <w:iCs/>
          <w:sz w:val="24"/>
          <w:szCs w:val="24"/>
          <w:lang w:val="en-US" w:eastAsia="zh-CN"/>
        </w:rPr>
        <w:t>对外经 贸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 w:eastAsia="zh-CN"/>
        </w:rPr>
        <w:t>, 2019 (09): 152-157.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397" w:firstLineChars="0"/>
        <w:textAlignment w:val="auto"/>
        <w:rPr>
          <w:rFonts w:hint="default" w:ascii="Times New Roman Regular" w:hAnsi="Times New Roman Regular" w:eastAsia="宋体"/>
          <w:color w:val="222222"/>
          <w:spacing w:val="8"/>
          <w:kern w:val="0"/>
          <w:sz w:val="24"/>
          <w:szCs w:val="24"/>
          <w:lang w:val="ru-RU"/>
        </w:rPr>
      </w:pPr>
      <w:r>
        <w:rPr>
          <w:rFonts w:hint="default" w:ascii="Times New Roman Regular" w:hAnsi="Times New Roman Regular" w:eastAsia="宋体"/>
          <w:color w:val="222222"/>
          <w:spacing w:val="8"/>
          <w:kern w:val="0"/>
          <w:sz w:val="24"/>
          <w:szCs w:val="24"/>
          <w:lang w:val="ru-RU"/>
        </w:rPr>
        <w:t xml:space="preserve">Liu Zhenyan, Chen Siyao. The necessity and institutional design of carbon tax in China based on the concept of green development. </w:t>
      </w:r>
      <w:r>
        <w:rPr>
          <w:rFonts w:hint="default" w:ascii="Times New Roman Regular" w:hAnsi="Times New Roman Regular" w:eastAsia="宋体"/>
          <w:i/>
          <w:iCs/>
          <w:color w:val="222222"/>
          <w:spacing w:val="8"/>
          <w:kern w:val="0"/>
          <w:sz w:val="24"/>
          <w:szCs w:val="24"/>
          <w:lang w:val="ru-RU"/>
        </w:rPr>
        <w:t>Foreign Economic and Trade</w:t>
      </w:r>
      <w:r>
        <w:rPr>
          <w:rFonts w:hint="default" w:ascii="Times New Roman Regular" w:hAnsi="Times New Roman Regular" w:eastAsia="宋体"/>
          <w:color w:val="222222"/>
          <w:spacing w:val="8"/>
          <w:kern w:val="0"/>
          <w:sz w:val="24"/>
          <w:szCs w:val="24"/>
          <w:lang w:val="ru-RU"/>
        </w:rPr>
        <w:t>, 2019 (09): 152-157.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397" w:firstLineChars="0"/>
        <w:jc w:val="both"/>
        <w:textAlignment w:val="auto"/>
        <w:rPr>
          <w:rFonts w:hint="default" w:ascii="Times New Roman Regular" w:hAnsi="Times New Roman Regular" w:eastAsia="宋体" w:cs="Times New Roman Regular"/>
          <w:sz w:val="24"/>
          <w:szCs w:val="24"/>
          <w:lang w:val="en-US" w:eastAsia="zh-CN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 w:eastAsia="zh-CN"/>
        </w:rPr>
        <w:t>5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 w:eastAsia="zh-CN"/>
        </w:rPr>
        <w:t>. 任超, 赖芸池. 税收显著性</w:t>
      </w:r>
      <w:bookmarkStart w:id="0" w:name="_GoBack"/>
      <w:bookmarkEnd w:id="0"/>
      <w:r>
        <w:rPr>
          <w:rFonts w:hint="default" w:ascii="Times New Roman Regular" w:hAnsi="Times New Roman Regular" w:eastAsia="宋体" w:cs="Times New Roman Regular"/>
          <w:sz w:val="24"/>
          <w:szCs w:val="24"/>
          <w:lang w:val="en-US" w:eastAsia="zh-CN"/>
        </w:rPr>
        <w:t xml:space="preserve">视域下我国碳税制度构建的路径分析. </w:t>
      </w:r>
      <w:r>
        <w:rPr>
          <w:rFonts w:hint="default" w:ascii="Times New Roman Regular" w:hAnsi="Times New Roman Regular" w:eastAsia="宋体" w:cs="Times New Roman Regular"/>
          <w:i/>
          <w:iCs/>
          <w:sz w:val="24"/>
          <w:szCs w:val="24"/>
          <w:lang w:val="en-US" w:eastAsia="zh-CN"/>
        </w:rPr>
        <w:t>财会月刊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 w:eastAsia="zh-CN"/>
        </w:rPr>
        <w:t>, 2020 (11): 148-153.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397" w:firstLineChars="0"/>
        <w:textAlignment w:val="auto"/>
        <w:rPr>
          <w:rFonts w:hint="default" w:ascii="Times New Roman Regular" w:hAnsi="Times New Roman Regular" w:eastAsia="宋体"/>
          <w:color w:val="222222"/>
          <w:spacing w:val="8"/>
          <w:kern w:val="0"/>
          <w:sz w:val="24"/>
          <w:szCs w:val="24"/>
          <w:lang w:val="ru-RU"/>
        </w:rPr>
      </w:pPr>
      <w:r>
        <w:rPr>
          <w:rFonts w:hint="default" w:ascii="Times New Roman Regular" w:hAnsi="Times New Roman Regular" w:eastAsia="宋体"/>
          <w:color w:val="222222"/>
          <w:spacing w:val="8"/>
          <w:kern w:val="0"/>
          <w:sz w:val="24"/>
          <w:szCs w:val="24"/>
          <w:lang w:val="ru-RU"/>
        </w:rPr>
        <w:t xml:space="preserve">Ren Chao, Lai Yunchi. Analysis of the path of constructing China's carbon tax system under the perspective of tax salience. </w:t>
      </w:r>
      <w:r>
        <w:rPr>
          <w:rFonts w:hint="default" w:ascii="Times New Roman Regular" w:hAnsi="Times New Roman Regular" w:eastAsia="宋体"/>
          <w:i/>
          <w:iCs/>
          <w:color w:val="222222"/>
          <w:spacing w:val="8"/>
          <w:kern w:val="0"/>
          <w:sz w:val="24"/>
          <w:szCs w:val="24"/>
          <w:lang w:val="ru-RU"/>
        </w:rPr>
        <w:t>Journal of Finance and Accounting</w:t>
      </w:r>
      <w:r>
        <w:rPr>
          <w:rFonts w:hint="default" w:ascii="Times New Roman Regular" w:hAnsi="Times New Roman Regular" w:eastAsia="宋体"/>
          <w:color w:val="222222"/>
          <w:spacing w:val="8"/>
          <w:kern w:val="0"/>
          <w:sz w:val="24"/>
          <w:szCs w:val="24"/>
          <w:lang w:val="ru-RU"/>
        </w:rPr>
        <w:t>, 2020 (11): 148-153.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397" w:firstLineChars="0"/>
        <w:jc w:val="both"/>
        <w:textAlignment w:val="auto"/>
        <w:rPr>
          <w:rFonts w:hint="default" w:ascii="Times New Roman Regular" w:hAnsi="Times New Roman Regular" w:eastAsia="宋体" w:cs="Times New Roman Regular"/>
          <w:sz w:val="24"/>
          <w:szCs w:val="24"/>
          <w:lang w:val="ru-RU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/>
        </w:rPr>
        <w:t>6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/>
        </w:rPr>
        <w:t>.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/>
        </w:rPr>
        <w:t xml:space="preserve">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 w:eastAsia="zh-CN"/>
        </w:rPr>
        <w:t>王文军.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 w:eastAsia="zh-CN"/>
        </w:rPr>
        <w:t>低碳经济发展研究.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 w:eastAsia="zh-CN"/>
        </w:rPr>
        <w:t>中国人民大学出版社,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 w:eastAsia="zh-CN"/>
        </w:rPr>
        <w:t>2014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 w:eastAsia="zh-CN"/>
        </w:rPr>
        <w:t xml:space="preserve">.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 w:eastAsia="zh-CN"/>
        </w:rPr>
        <w:t>07.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 w:eastAsia="zh-CN"/>
        </w:rPr>
        <w:t>227.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397" w:firstLineChars="0"/>
        <w:textAlignment w:val="auto"/>
        <w:rPr>
          <w:rFonts w:hint="default" w:ascii="Times New Roman Regular" w:hAnsi="Times New Roman Regular" w:eastAsia="宋体"/>
          <w:color w:val="222222"/>
          <w:spacing w:val="8"/>
          <w:kern w:val="0"/>
          <w:sz w:val="24"/>
          <w:szCs w:val="24"/>
          <w:lang w:val="ru-RU"/>
        </w:rPr>
      </w:pPr>
      <w:r>
        <w:rPr>
          <w:rFonts w:hint="default" w:ascii="Times New Roman Regular" w:hAnsi="Times New Roman Regular" w:eastAsia="宋体"/>
          <w:color w:val="222222"/>
          <w:spacing w:val="8"/>
          <w:kern w:val="0"/>
          <w:sz w:val="24"/>
          <w:szCs w:val="24"/>
          <w:lang w:val="ru-RU"/>
        </w:rPr>
        <w:t xml:space="preserve">Wang Wenjun. </w:t>
      </w:r>
      <w:r>
        <w:rPr>
          <w:rFonts w:hint="default" w:ascii="Times New Roman Regular" w:hAnsi="Times New Roman Regular" w:eastAsia="宋体"/>
          <w:i/>
          <w:iCs/>
          <w:color w:val="222222"/>
          <w:spacing w:val="8"/>
          <w:kern w:val="0"/>
          <w:sz w:val="24"/>
          <w:szCs w:val="24"/>
          <w:lang w:val="ru-RU"/>
        </w:rPr>
        <w:t>Research on the development of low carbon economy</w:t>
      </w:r>
      <w:r>
        <w:rPr>
          <w:rFonts w:hint="default" w:ascii="Times New Roman Regular" w:hAnsi="Times New Roman Regular" w:eastAsia="宋体"/>
          <w:color w:val="222222"/>
          <w:spacing w:val="8"/>
          <w:kern w:val="0"/>
          <w:sz w:val="24"/>
          <w:szCs w:val="24"/>
          <w:lang w:val="ru-RU"/>
        </w:rPr>
        <w:t>. People's University of China Press, 2014. 07. 227.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397" w:firstLineChars="0"/>
        <w:jc w:val="both"/>
        <w:textAlignment w:val="auto"/>
        <w:rPr>
          <w:rFonts w:hint="default" w:ascii="Times New Roman Regular" w:hAnsi="Times New Roman Regular" w:eastAsia="宋体" w:cs="Times New Roman Regular"/>
          <w:sz w:val="24"/>
          <w:szCs w:val="24"/>
          <w:lang w:val="ru-RU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/>
        </w:rPr>
        <w:t>7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/>
        </w:rPr>
        <w:t>.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/>
        </w:rPr>
        <w:t xml:space="preserve">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 w:eastAsia="zh-CN"/>
        </w:rPr>
        <w:t>宣志欣.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 w:eastAsia="zh-CN"/>
        </w:rPr>
        <w:t>碳税立法的必要性与可行性思考.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 w:eastAsia="zh-CN"/>
        </w:rPr>
        <w:t>长春工业大学学报(社会科学版),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 w:eastAsia="zh-CN"/>
        </w:rPr>
        <w:t>2013,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 w:eastAsia="zh-CN"/>
        </w:rPr>
        <w:t>25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 w:eastAsia="zh-CN"/>
        </w:rPr>
        <w:t>(03):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val="ru-RU" w:eastAsia="zh-CN"/>
        </w:rPr>
        <w:t>40-42.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397" w:firstLineChars="0"/>
        <w:jc w:val="both"/>
        <w:textAlignment w:val="auto"/>
        <w:rPr>
          <w:rFonts w:hint="default" w:ascii="Times New Roman Regular" w:hAnsi="Times New Roman Regular" w:eastAsia="宋体"/>
          <w:color w:val="222222"/>
          <w:spacing w:val="8"/>
          <w:kern w:val="0"/>
          <w:sz w:val="24"/>
          <w:szCs w:val="24"/>
          <w:lang w:val="ru-RU"/>
        </w:rPr>
      </w:pPr>
      <w:r>
        <w:rPr>
          <w:rFonts w:hint="default" w:ascii="Times New Roman Regular" w:hAnsi="Times New Roman Regular" w:eastAsia="宋体"/>
          <w:color w:val="222222"/>
          <w:spacing w:val="8"/>
          <w:kern w:val="0"/>
          <w:sz w:val="24"/>
          <w:szCs w:val="24"/>
          <w:lang w:val="ru-RU"/>
        </w:rPr>
        <w:t xml:space="preserve">Xuan Zhixin. The necessity and feasibility of carbon tax legislation. </w:t>
      </w:r>
      <w:r>
        <w:rPr>
          <w:rFonts w:hint="default" w:ascii="Times New Roman Regular" w:hAnsi="Times New Roman Regular" w:eastAsia="宋体"/>
          <w:i/>
          <w:iCs/>
          <w:color w:val="222222"/>
          <w:spacing w:val="8"/>
          <w:kern w:val="0"/>
          <w:sz w:val="24"/>
          <w:szCs w:val="24"/>
          <w:lang w:val="ru-RU"/>
        </w:rPr>
        <w:t>Journal of Changchun University of Technology (Social Science Edition)</w:t>
      </w:r>
      <w:r>
        <w:rPr>
          <w:rFonts w:hint="default" w:ascii="Times New Roman Regular" w:hAnsi="Times New Roman Regular" w:eastAsia="宋体"/>
          <w:color w:val="222222"/>
          <w:spacing w:val="8"/>
          <w:kern w:val="0"/>
          <w:sz w:val="24"/>
          <w:szCs w:val="24"/>
          <w:lang w:val="ru-RU"/>
        </w:rPr>
        <w:t>, 2013, 25 (03): 40-42.</w:t>
      </w:r>
    </w:p>
    <w:sectPr>
      <w:pgSz w:w="11906" w:h="16838"/>
      <w:pgMar w:top="1134" w:right="1361" w:bottom="1134" w:left="1361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0000" w:usb1="00000000" w:usb2="00000000" w:usb3="00000000" w:csb0="00000000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黑体-简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FED4BA"/>
    <w:rsid w:val="1EFED4BA"/>
    <w:rsid w:val="286D5E97"/>
    <w:rsid w:val="31FB71F3"/>
    <w:rsid w:val="4FD5B311"/>
    <w:rsid w:val="565F2FC8"/>
    <w:rsid w:val="57D334D8"/>
    <w:rsid w:val="5FAFB895"/>
    <w:rsid w:val="677E8651"/>
    <w:rsid w:val="6F3F6B73"/>
    <w:rsid w:val="76CF719D"/>
    <w:rsid w:val="77FBC9DD"/>
    <w:rsid w:val="7E9F419C"/>
    <w:rsid w:val="7F6BACAB"/>
    <w:rsid w:val="7F6F52BD"/>
    <w:rsid w:val="7F75AFE6"/>
    <w:rsid w:val="BB7259C9"/>
    <w:rsid w:val="C7DEC0C5"/>
    <w:rsid w:val="DEC761B8"/>
    <w:rsid w:val="E998A8D7"/>
    <w:rsid w:val="ED7E522F"/>
    <w:rsid w:val="F3FD6FAC"/>
    <w:rsid w:val="F7B3A358"/>
    <w:rsid w:val="F7FD67CD"/>
    <w:rsid w:val="FE4F87B3"/>
    <w:rsid w:val="FEDF68EC"/>
    <w:rsid w:val="FEFF3DB8"/>
    <w:rsid w:val="FF3B3F13"/>
    <w:rsid w:val="FFCF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Office_4.9.0.7859_F1E327BC-269C-435d-A152-05C5408002CA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2023-02-27T17:50:00Z</dcterms:created>
  <dc:creator>Сюецин Чэнь</dc:creator>
  <cp:lastModifiedBy>Сюецин Чэнь</cp:lastModifiedBy>
  <dcterms:modified xsi:type="dcterms:W3CDTF">2023-03-09T00:46:09Z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2052-4.9.0.7859</vt:lpwstr>
  </property>
</Properties>
</file>