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8EEFB7" w14:textId="77777777" w:rsidR="006D62F2" w:rsidRDefault="00271362" w:rsidP="0027136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1362">
        <w:rPr>
          <w:rFonts w:ascii="Times New Roman" w:hAnsi="Times New Roman" w:cs="Times New Roman"/>
          <w:b/>
          <w:sz w:val="24"/>
          <w:szCs w:val="24"/>
        </w:rPr>
        <w:t>ИССЛЕДОВАНИЕ СПОСОБОВ СОПРЯЖЕНИЯ СМЕЖНЫХ ГРАНИЦ РАНЕЕ УЧТЕННЫХ ЗЕМЕЛЬНЫХ УЧАСТКОВ В КАДАСТРЕ</w:t>
      </w:r>
    </w:p>
    <w:p w14:paraId="5BC2DD25" w14:textId="559F78BC" w:rsidR="00295C60" w:rsidRDefault="00271362" w:rsidP="0027136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Каленская Е</w:t>
      </w:r>
      <w:r w:rsidR="00295C60">
        <w:rPr>
          <w:rFonts w:ascii="Times New Roman" w:hAnsi="Times New Roman" w:cs="Times New Roman"/>
          <w:b/>
          <w:i/>
          <w:sz w:val="24"/>
          <w:szCs w:val="24"/>
        </w:rPr>
        <w:t>.</w:t>
      </w:r>
      <w:r>
        <w:rPr>
          <w:rFonts w:ascii="Times New Roman" w:hAnsi="Times New Roman" w:cs="Times New Roman"/>
          <w:b/>
          <w:i/>
          <w:sz w:val="24"/>
          <w:szCs w:val="24"/>
        </w:rPr>
        <w:t>Д</w:t>
      </w:r>
      <w:r w:rsidR="00295C60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14:paraId="77AAB4CD" w14:textId="63657AC6" w:rsidR="00295C60" w:rsidRPr="00295C60" w:rsidRDefault="00295C60" w:rsidP="00271362">
      <w:pPr>
        <w:spacing w:after="0" w:line="240" w:lineRule="auto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295C60">
        <w:rPr>
          <w:rFonts w:ascii="Times New Roman" w:hAnsi="Times New Roman" w:cs="Times New Roman"/>
          <w:i/>
          <w:iCs/>
          <w:sz w:val="24"/>
          <w:szCs w:val="24"/>
        </w:rPr>
        <w:t>с</w:t>
      </w:r>
      <w:r w:rsidRPr="00295C60">
        <w:rPr>
          <w:rFonts w:ascii="Times New Roman" w:hAnsi="Times New Roman" w:cs="Times New Roman"/>
          <w:i/>
          <w:iCs/>
          <w:sz w:val="24"/>
          <w:szCs w:val="24"/>
        </w:rPr>
        <w:t>тудент</w:t>
      </w:r>
    </w:p>
    <w:p w14:paraId="5C8F1EDD" w14:textId="46B29FAC" w:rsidR="00271362" w:rsidRDefault="00271362" w:rsidP="0027136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Калюжин В</w:t>
      </w:r>
      <w:r w:rsidR="00295C60">
        <w:rPr>
          <w:rFonts w:ascii="Times New Roman" w:hAnsi="Times New Roman" w:cs="Times New Roman"/>
          <w:b/>
          <w:i/>
          <w:sz w:val="24"/>
          <w:szCs w:val="24"/>
        </w:rPr>
        <w:t>.</w:t>
      </w:r>
      <w:r>
        <w:rPr>
          <w:rFonts w:ascii="Times New Roman" w:hAnsi="Times New Roman" w:cs="Times New Roman"/>
          <w:b/>
          <w:i/>
          <w:sz w:val="24"/>
          <w:szCs w:val="24"/>
        </w:rPr>
        <w:t>А</w:t>
      </w:r>
      <w:r w:rsidR="00295C60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14:paraId="799FE6E3" w14:textId="168BE28E" w:rsidR="00271362" w:rsidRPr="00295C60" w:rsidRDefault="00271362" w:rsidP="00271362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295C60">
        <w:rPr>
          <w:rFonts w:ascii="Times New Roman" w:hAnsi="Times New Roman" w:cs="Times New Roman"/>
          <w:i/>
          <w:iCs/>
          <w:sz w:val="24"/>
          <w:szCs w:val="24"/>
        </w:rPr>
        <w:t>доцент, к.т.н.</w:t>
      </w:r>
    </w:p>
    <w:p w14:paraId="0669942B" w14:textId="77777777" w:rsidR="00271362" w:rsidRPr="00271362" w:rsidRDefault="00271362" w:rsidP="0027136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Сибирский государственный университет геосистем и технологий, Новосибирск, Россия</w:t>
      </w:r>
    </w:p>
    <w:p w14:paraId="1B65F949" w14:textId="77777777" w:rsidR="00271362" w:rsidRPr="00712C92" w:rsidRDefault="00271362" w:rsidP="0027136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1362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712C92">
        <w:rPr>
          <w:rFonts w:ascii="Times New Roman" w:hAnsi="Times New Roman" w:cs="Times New Roman"/>
          <w:sz w:val="24"/>
          <w:szCs w:val="24"/>
        </w:rPr>
        <w:t>–</w:t>
      </w:r>
      <w:r w:rsidRPr="00271362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712C92">
        <w:rPr>
          <w:rFonts w:ascii="Times New Roman" w:hAnsi="Times New Roman" w:cs="Times New Roman"/>
          <w:sz w:val="24"/>
          <w:szCs w:val="24"/>
        </w:rPr>
        <w:t xml:space="preserve">: </w:t>
      </w:r>
      <w:r w:rsidRPr="00271362">
        <w:rPr>
          <w:rFonts w:ascii="Times New Roman" w:hAnsi="Times New Roman" w:cs="Times New Roman"/>
          <w:sz w:val="24"/>
          <w:szCs w:val="24"/>
          <w:lang w:val="en-US"/>
        </w:rPr>
        <w:t>ekaterinakalenskaya</w:t>
      </w:r>
      <w:r w:rsidRPr="00712C92">
        <w:rPr>
          <w:rFonts w:ascii="Times New Roman" w:hAnsi="Times New Roman" w:cs="Times New Roman"/>
          <w:sz w:val="24"/>
          <w:szCs w:val="24"/>
        </w:rPr>
        <w:t>85@</w:t>
      </w:r>
      <w:r w:rsidRPr="00271362">
        <w:rPr>
          <w:rFonts w:ascii="Times New Roman" w:hAnsi="Times New Roman" w:cs="Times New Roman"/>
          <w:sz w:val="24"/>
          <w:szCs w:val="24"/>
          <w:lang w:val="en-US"/>
        </w:rPr>
        <w:t>gmail</w:t>
      </w:r>
      <w:r w:rsidRPr="00712C92">
        <w:rPr>
          <w:rFonts w:ascii="Times New Roman" w:hAnsi="Times New Roman" w:cs="Times New Roman"/>
          <w:sz w:val="24"/>
          <w:szCs w:val="24"/>
        </w:rPr>
        <w:t>.</w:t>
      </w:r>
      <w:r w:rsidRPr="00271362">
        <w:rPr>
          <w:rFonts w:ascii="Times New Roman" w:hAnsi="Times New Roman" w:cs="Times New Roman"/>
          <w:sz w:val="24"/>
          <w:szCs w:val="24"/>
          <w:lang w:val="en-US"/>
        </w:rPr>
        <w:t>com</w:t>
      </w:r>
    </w:p>
    <w:p w14:paraId="321919D2" w14:textId="77777777" w:rsidR="00271362" w:rsidRPr="00712C92" w:rsidRDefault="00271362" w:rsidP="0027136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8005EE4" w14:textId="77777777" w:rsidR="00956FBA" w:rsidRPr="00956FBA" w:rsidRDefault="00956FBA" w:rsidP="00956FB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956FBA">
        <w:rPr>
          <w:rFonts w:ascii="Times New Roman" w:hAnsi="Times New Roman" w:cs="Times New Roman"/>
          <w:sz w:val="24"/>
          <w:szCs w:val="24"/>
        </w:rPr>
        <w:t xml:space="preserve">Как известно, Единый государственный реестр недвижимости (далее – ЕГРН) призван сформировать многоцелевую и многоуровневую систему качественной, надежной и достоверной информации о землях и объектах недвижимости [1]. Вместе с тем многие исследователи и практики указывают на низкое качество и надежность кадастровой информации в ЕГРН из-за наличия реестровых ошибок [2]. </w:t>
      </w:r>
    </w:p>
    <w:p w14:paraId="1144FCE4" w14:textId="77777777" w:rsidR="00271362" w:rsidRPr="00956FBA" w:rsidRDefault="00956FBA" w:rsidP="00956FB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956FBA">
        <w:rPr>
          <w:rFonts w:ascii="Times New Roman" w:hAnsi="Times New Roman" w:cs="Times New Roman"/>
          <w:sz w:val="24"/>
          <w:szCs w:val="24"/>
        </w:rPr>
        <w:t>Для повышения качества кадастровых данных, уточнения границ и нормализации земельно-имущественных отношений ФГБУ «ФКП Росреестра» наделили дополнительными полномочиями, в том числе по выполнению кадастровых работ с целью исправления реестровых ошибок [3]. С 2018 года производится контроль межевания [4], а с середины 2021 г. уточнен порядок выявления и исправления реестровых ошибок [5].</w:t>
      </w:r>
    </w:p>
    <w:p w14:paraId="1EA662D0" w14:textId="77777777" w:rsidR="00956FBA" w:rsidRPr="00956FBA" w:rsidRDefault="00956FBA" w:rsidP="00956FB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956FBA">
        <w:rPr>
          <w:rFonts w:ascii="Times New Roman" w:hAnsi="Times New Roman" w:cs="Times New Roman"/>
          <w:sz w:val="24"/>
          <w:szCs w:val="24"/>
        </w:rPr>
        <w:t xml:space="preserve">Объектом исследования являются границы земельных участков в кадастре, а предметом – сопоставление способов сопряжения смежных границ ранее учтенных земельных участков в кадастре. </w:t>
      </w:r>
    </w:p>
    <w:p w14:paraId="702990F0" w14:textId="77777777" w:rsidR="00956FBA" w:rsidRPr="00956FBA" w:rsidRDefault="00956FBA" w:rsidP="00956FB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956FBA">
        <w:rPr>
          <w:rFonts w:ascii="Times New Roman" w:hAnsi="Times New Roman" w:cs="Times New Roman"/>
          <w:sz w:val="24"/>
          <w:szCs w:val="24"/>
        </w:rPr>
        <w:t>Целью работы является исследование способов сопряжения смежных границ ранее учтенных земельных участков в кадастре.</w:t>
      </w:r>
    </w:p>
    <w:p w14:paraId="05AA3D0E" w14:textId="77777777" w:rsidR="00956FBA" w:rsidRPr="00956FBA" w:rsidRDefault="00956FBA" w:rsidP="00956FB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956FBA">
        <w:rPr>
          <w:rFonts w:ascii="Times New Roman" w:hAnsi="Times New Roman" w:cs="Times New Roman"/>
          <w:sz w:val="24"/>
          <w:szCs w:val="24"/>
        </w:rPr>
        <w:t>Для достижения поставленной цели были сформулированы следующие задачи:</w:t>
      </w:r>
    </w:p>
    <w:p w14:paraId="6EF4EAEB" w14:textId="77777777" w:rsidR="00956FBA" w:rsidRPr="00956FBA" w:rsidRDefault="00956FBA" w:rsidP="00956FBA">
      <w:pPr>
        <w:pStyle w:val="a4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56FBA">
        <w:rPr>
          <w:rFonts w:ascii="Times New Roman" w:hAnsi="Times New Roman" w:cs="Times New Roman"/>
          <w:sz w:val="24"/>
          <w:szCs w:val="24"/>
        </w:rPr>
        <w:t>проанализировать подходы сопряжения смежных границ земельных участков в кадастре в России и за рубежом;</w:t>
      </w:r>
    </w:p>
    <w:p w14:paraId="44E53959" w14:textId="77777777" w:rsidR="00956FBA" w:rsidRPr="00956FBA" w:rsidRDefault="00956FBA" w:rsidP="00956FBA">
      <w:pPr>
        <w:pStyle w:val="a4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56FBA">
        <w:rPr>
          <w:rFonts w:ascii="Times New Roman" w:hAnsi="Times New Roman" w:cs="Times New Roman"/>
          <w:sz w:val="24"/>
          <w:szCs w:val="24"/>
        </w:rPr>
        <w:t>сопоставить способы сопряжения смежных ранее учтенных границ в кадастре.</w:t>
      </w:r>
    </w:p>
    <w:p w14:paraId="28D5EE77" w14:textId="77777777" w:rsidR="00956FBA" w:rsidRDefault="00956FBA" w:rsidP="00956FB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956FBA">
        <w:rPr>
          <w:rFonts w:ascii="Times New Roman" w:hAnsi="Times New Roman" w:cs="Times New Roman"/>
          <w:sz w:val="24"/>
          <w:szCs w:val="24"/>
        </w:rPr>
        <w:t>Исследование опирается на поисковый метод и базовые положения проведения вычислительных экспериментов.</w:t>
      </w:r>
    </w:p>
    <w:p w14:paraId="322A0A9F" w14:textId="77777777" w:rsidR="00956FBA" w:rsidRPr="00956FBA" w:rsidRDefault="00956FBA" w:rsidP="00956FB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956FBA">
        <w:rPr>
          <w:rFonts w:ascii="Times New Roman" w:hAnsi="Times New Roman" w:cs="Times New Roman"/>
          <w:sz w:val="24"/>
          <w:szCs w:val="24"/>
        </w:rPr>
        <w:t>По результатам 2022 года руководитель Федеральной службы государственной регистрации, кадастра и картографии (далее – Росреестр) Олег Скуфинский на пресс-конференции в ТАСС заявил, что за год было исправлено более 150 тысяч реестровых ошибок без привлечения средств правообладателей [</w:t>
      </w:r>
      <w:r w:rsidR="00987103">
        <w:rPr>
          <w:rFonts w:ascii="Times New Roman" w:hAnsi="Times New Roman" w:cs="Times New Roman"/>
          <w:sz w:val="24"/>
          <w:szCs w:val="24"/>
        </w:rPr>
        <w:t>6</w:t>
      </w:r>
      <w:r w:rsidRPr="00956FBA">
        <w:rPr>
          <w:rFonts w:ascii="Times New Roman" w:hAnsi="Times New Roman" w:cs="Times New Roman"/>
          <w:sz w:val="24"/>
          <w:szCs w:val="24"/>
        </w:rPr>
        <w:t xml:space="preserve">]. Также, Скуфинский отметил, что в кадастровых базах накопилось порядка 8,5 миллионов реестровых ошибок, работа по исключению которых остается одним из приоритетных направлений деятельности Росреестра. </w:t>
      </w:r>
    </w:p>
    <w:p w14:paraId="11E642DE" w14:textId="77777777" w:rsidR="00956FBA" w:rsidRPr="00E02887" w:rsidRDefault="00956FBA" w:rsidP="00E028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56FBA">
        <w:rPr>
          <w:rFonts w:ascii="Times New Roman" w:hAnsi="Times New Roman" w:cs="Times New Roman"/>
          <w:sz w:val="24"/>
          <w:szCs w:val="24"/>
        </w:rPr>
        <w:t xml:space="preserve">Данная проблема, а, вследствие, тема для исследования не обошла и зарубежные страны. </w:t>
      </w:r>
      <w:r w:rsidR="00E02887" w:rsidRPr="00E02887">
        <w:rPr>
          <w:rFonts w:ascii="Times New Roman" w:hAnsi="Times New Roman" w:cs="Times New Roman"/>
          <w:sz w:val="24"/>
          <w:szCs w:val="24"/>
        </w:rPr>
        <w:t>За рубежом для сопряжения смежных границ земельных участков, определенных в разных проектах межевания, ошибки координат которых находятся в допустимой области, применяют усовершенствованный способ Гельмерта и комбинированный метод наименьших квадратов с дополнительными геометрическими условиями.</w:t>
      </w:r>
    </w:p>
    <w:p w14:paraId="499FEE9A" w14:textId="77777777" w:rsidR="00712C92" w:rsidRPr="00712C92" w:rsidRDefault="00712C92" w:rsidP="00712C92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712C92">
        <w:rPr>
          <w:rFonts w:ascii="Times New Roman" w:hAnsi="Times New Roman" w:cs="Times New Roman"/>
          <w:sz w:val="24"/>
          <w:szCs w:val="24"/>
        </w:rPr>
        <w:t>В положениях статьи 61 Закона о государственной регистрации недвижимости приводится определение реестровой ошибки – воспроизведенная в ЕГРН ошибка, содержащаяся в межевом плане, техническом плане, карте-плане территории или акте обследования, возникшая вследствие ошибки, допущенной кадастровым инженером или ошибка, содержащаяся в документах, направленных или представл</w:t>
      </w:r>
      <w:r w:rsidR="00987103">
        <w:rPr>
          <w:rFonts w:ascii="Times New Roman" w:hAnsi="Times New Roman" w:cs="Times New Roman"/>
          <w:sz w:val="24"/>
          <w:szCs w:val="24"/>
        </w:rPr>
        <w:t>енных в орган регистрации прав</w:t>
      </w:r>
      <w:r w:rsidR="000F498E" w:rsidRPr="000F498E">
        <w:rPr>
          <w:rFonts w:ascii="Times New Roman" w:hAnsi="Times New Roman" w:cs="Times New Roman"/>
          <w:sz w:val="24"/>
          <w:szCs w:val="24"/>
        </w:rPr>
        <w:t xml:space="preserve"> [1]</w:t>
      </w:r>
      <w:r w:rsidRPr="00712C92">
        <w:rPr>
          <w:rFonts w:ascii="Times New Roman" w:hAnsi="Times New Roman" w:cs="Times New Roman"/>
          <w:sz w:val="24"/>
          <w:szCs w:val="24"/>
        </w:rPr>
        <w:t>.</w:t>
      </w:r>
    </w:p>
    <w:p w14:paraId="17916D61" w14:textId="77777777" w:rsidR="00956FBA" w:rsidRDefault="00712C92" w:rsidP="00712C92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712C92">
        <w:rPr>
          <w:rFonts w:ascii="Times New Roman" w:hAnsi="Times New Roman" w:cs="Times New Roman"/>
          <w:sz w:val="24"/>
          <w:szCs w:val="24"/>
        </w:rPr>
        <w:t xml:space="preserve">Изучая публичную кадастровую карту, можно наткнуться на ошибки, которые иногда не только не отражают реальное местоположение границ, но и полностью дезинформируют собственников. </w:t>
      </w:r>
    </w:p>
    <w:p w14:paraId="411DD723" w14:textId="77777777" w:rsidR="00834A29" w:rsidRPr="00834A29" w:rsidRDefault="00834A29" w:rsidP="00834A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4A29">
        <w:rPr>
          <w:rFonts w:ascii="Times New Roman" w:eastAsia="Times New Roman" w:hAnsi="Times New Roman" w:cs="Times New Roman"/>
          <w:sz w:val="24"/>
          <w:szCs w:val="24"/>
        </w:rPr>
        <w:lastRenderedPageBreak/>
        <w:t>Анализ подзаконных актов и нормативно-технических документов показал, что решение вопроса о сопряжении границ в кадастре можно разделить на два периода:</w:t>
      </w:r>
    </w:p>
    <w:p w14:paraId="30D33CB2" w14:textId="77777777" w:rsidR="00834A29" w:rsidRPr="00834A29" w:rsidRDefault="00834A29" w:rsidP="00834A29">
      <w:pPr>
        <w:pStyle w:val="a4"/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4A29">
        <w:rPr>
          <w:rFonts w:ascii="Times New Roman" w:eastAsia="Times New Roman" w:hAnsi="Times New Roman" w:cs="Times New Roman"/>
          <w:sz w:val="24"/>
          <w:szCs w:val="24"/>
        </w:rPr>
        <w:t>с 1996 по 2012 гг. – «Правила предпочтения по дате»:</w:t>
      </w:r>
    </w:p>
    <w:p w14:paraId="32CC507B" w14:textId="77777777" w:rsidR="00834A29" w:rsidRPr="00834A29" w:rsidRDefault="00834A29" w:rsidP="00834A2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3385406" w14:textId="77777777" w:rsidR="00834A29" w:rsidRPr="00834A29" w:rsidRDefault="00834A29" w:rsidP="00741A3D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834A29">
        <w:rPr>
          <w:rFonts w:ascii="Times New Roman" w:eastAsiaTheme="minorEastAsia" w:hAnsi="Times New Roman" w:cs="Times New Roman"/>
          <w:sz w:val="24"/>
          <w:szCs w:val="24"/>
        </w:rPr>
        <w:t xml:space="preserve">                                     </w:t>
      </w:r>
      <w:r w:rsidRPr="00295C60">
        <w:rPr>
          <w:rFonts w:ascii="Times New Roman" w:eastAsiaTheme="minorEastAsia" w:hAnsi="Times New Roman" w:cs="Times New Roman"/>
          <w:sz w:val="24"/>
          <w:szCs w:val="24"/>
        </w:rPr>
        <w:t xml:space="preserve">    </w:t>
      </w:r>
      <w:r w:rsidRPr="00834A29">
        <w:rPr>
          <w:rFonts w:ascii="Times New Roman" w:eastAsiaTheme="minorEastAsia" w:hAnsi="Times New Roman" w:cs="Times New Roman"/>
          <w:sz w:val="24"/>
          <w:szCs w:val="24"/>
        </w:rPr>
        <w:t xml:space="preserve">           </w:t>
      </w:r>
      <w:r w:rsidRPr="00834A29">
        <w:rPr>
          <w:rFonts w:ascii="Times New Roman" w:eastAsiaTheme="minorEastAsia" w:hAnsi="Times New Roman" w:cs="Times New Roman"/>
          <w:position w:val="-36"/>
          <w:sz w:val="24"/>
          <w:szCs w:val="24"/>
        </w:rPr>
        <w:object w:dxaOrig="2299" w:dyaOrig="859" w14:anchorId="215546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4.75pt;height:44.25pt" o:ole="">
            <v:imagedata r:id="rId5" o:title=""/>
          </v:shape>
          <o:OLEObject Type="Embed" ProgID="Equation.DSMT4" ShapeID="_x0000_i1025" DrawAspect="Content" ObjectID="_1744030296" r:id="rId6"/>
        </w:object>
      </w:r>
      <w:r w:rsidRPr="00834A29">
        <w:rPr>
          <w:rFonts w:ascii="Times New Roman" w:eastAsiaTheme="minorEastAsia" w:hAnsi="Times New Roman" w:cs="Times New Roman"/>
          <w:sz w:val="24"/>
          <w:szCs w:val="24"/>
        </w:rPr>
        <w:t xml:space="preserve">                                </w:t>
      </w:r>
      <w:r w:rsidR="00387E29">
        <w:rPr>
          <w:rFonts w:ascii="Times New Roman" w:eastAsiaTheme="minorEastAsia" w:hAnsi="Times New Roman" w:cs="Times New Roman"/>
          <w:sz w:val="24"/>
          <w:szCs w:val="24"/>
        </w:rPr>
        <w:t xml:space="preserve">   </w:t>
      </w:r>
      <w:r w:rsidRPr="00834A29">
        <w:rPr>
          <w:rFonts w:ascii="Times New Roman" w:eastAsiaTheme="minorEastAsia" w:hAnsi="Times New Roman" w:cs="Times New Roman"/>
          <w:sz w:val="24"/>
          <w:szCs w:val="24"/>
        </w:rPr>
        <w:t xml:space="preserve">       </w:t>
      </w: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  </w:t>
      </w:r>
      <w:r w:rsidRPr="00834A29">
        <w:rPr>
          <w:rFonts w:ascii="Times New Roman" w:eastAsiaTheme="minorEastAsia" w:hAnsi="Times New Roman" w:cs="Times New Roman"/>
          <w:sz w:val="24"/>
          <w:szCs w:val="24"/>
        </w:rPr>
        <w:t xml:space="preserve">           </w:t>
      </w:r>
      <w:r w:rsidR="00E02887">
        <w:rPr>
          <w:rFonts w:ascii="Times New Roman" w:eastAsiaTheme="minorEastAsia" w:hAnsi="Times New Roman" w:cs="Times New Roman"/>
          <w:sz w:val="24"/>
          <w:szCs w:val="24"/>
        </w:rPr>
        <w:t xml:space="preserve">  (1</w:t>
      </w:r>
      <w:r w:rsidRPr="00834A29">
        <w:rPr>
          <w:rFonts w:ascii="Times New Roman" w:eastAsiaTheme="minorEastAsia" w:hAnsi="Times New Roman" w:cs="Times New Roman"/>
          <w:sz w:val="24"/>
          <w:szCs w:val="24"/>
        </w:rPr>
        <w:t>)</w:t>
      </w:r>
    </w:p>
    <w:p w14:paraId="02FC661D" w14:textId="77777777" w:rsidR="00834A29" w:rsidRPr="00834A29" w:rsidRDefault="00834A29" w:rsidP="00834A29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14:paraId="27E62AA6" w14:textId="77777777" w:rsidR="00834A29" w:rsidRPr="00834A29" w:rsidRDefault="00834A29" w:rsidP="00834A29">
      <w:pPr>
        <w:pStyle w:val="a4"/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567"/>
        <w:rPr>
          <w:rFonts w:ascii="Times New Roman" w:eastAsiaTheme="minorEastAsia" w:hAnsi="Times New Roman" w:cs="Times New Roman"/>
          <w:sz w:val="24"/>
          <w:szCs w:val="24"/>
        </w:rPr>
      </w:pPr>
      <w:r w:rsidRPr="00834A29">
        <w:rPr>
          <w:rFonts w:ascii="Times New Roman" w:eastAsiaTheme="minorEastAsia" w:hAnsi="Times New Roman" w:cs="Times New Roman"/>
          <w:sz w:val="24"/>
          <w:szCs w:val="24"/>
        </w:rPr>
        <w:t>с 2012 по настоящее время – «Правила предпочтения по точности»:</w:t>
      </w:r>
    </w:p>
    <w:p w14:paraId="43FEDA0E" w14:textId="77777777" w:rsidR="00834A29" w:rsidRPr="00834A29" w:rsidRDefault="00834A29" w:rsidP="00834A29">
      <w:pPr>
        <w:tabs>
          <w:tab w:val="left" w:pos="851"/>
        </w:tabs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23001AF6" w14:textId="77777777" w:rsidR="00834A29" w:rsidRPr="00834A29" w:rsidRDefault="00834A29" w:rsidP="00741A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4A29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7B2452">
        <w:rPr>
          <w:rFonts w:ascii="Times New Roman" w:hAnsi="Times New Roman" w:cs="Times New Roman"/>
          <w:sz w:val="24"/>
          <w:szCs w:val="24"/>
        </w:rPr>
        <w:t xml:space="preserve">  </w:t>
      </w:r>
      <w:r w:rsidRPr="00834A29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834A29">
        <w:rPr>
          <w:rFonts w:ascii="Times New Roman" w:eastAsiaTheme="minorEastAsia" w:hAnsi="Times New Roman" w:cs="Times New Roman"/>
          <w:position w:val="-42"/>
          <w:sz w:val="24"/>
          <w:szCs w:val="24"/>
        </w:rPr>
        <w:object w:dxaOrig="2700" w:dyaOrig="980" w14:anchorId="5F6E5BC9">
          <v:shape id="_x0000_i1026" type="#_x0000_t75" style="width:135pt;height:50.25pt" o:ole="">
            <v:imagedata r:id="rId7" o:title=""/>
          </v:shape>
          <o:OLEObject Type="Embed" ProgID="Equation.DSMT4" ShapeID="_x0000_i1026" DrawAspect="Content" ObjectID="_1744030297" r:id="rId8"/>
        </w:object>
      </w:r>
      <w:r w:rsidRPr="00834A29">
        <w:rPr>
          <w:rFonts w:ascii="Times New Roman" w:eastAsiaTheme="minorEastAsia" w:hAnsi="Times New Roman" w:cs="Times New Roman"/>
          <w:sz w:val="24"/>
          <w:szCs w:val="24"/>
        </w:rPr>
        <w:t xml:space="preserve">                                 </w:t>
      </w:r>
      <w:r w:rsidR="00387E29">
        <w:rPr>
          <w:rFonts w:ascii="Times New Roman" w:eastAsiaTheme="minorEastAsia" w:hAnsi="Times New Roman" w:cs="Times New Roman"/>
          <w:sz w:val="24"/>
          <w:szCs w:val="24"/>
        </w:rPr>
        <w:t xml:space="preserve">       </w:t>
      </w:r>
      <w:r w:rsidRPr="00834A29">
        <w:rPr>
          <w:rFonts w:ascii="Times New Roman" w:eastAsiaTheme="minorEastAsia" w:hAnsi="Times New Roman" w:cs="Times New Roman"/>
          <w:sz w:val="24"/>
          <w:szCs w:val="24"/>
        </w:rPr>
        <w:t xml:space="preserve">           </w:t>
      </w:r>
      <w:r w:rsidRPr="00834A29">
        <w:rPr>
          <w:rFonts w:ascii="Times New Roman" w:hAnsi="Times New Roman" w:cs="Times New Roman"/>
          <w:sz w:val="24"/>
          <w:szCs w:val="24"/>
        </w:rPr>
        <w:t xml:space="preserve">    (</w:t>
      </w:r>
      <w:r w:rsidR="00E02887">
        <w:rPr>
          <w:rFonts w:ascii="Times New Roman" w:hAnsi="Times New Roman" w:cs="Times New Roman"/>
          <w:sz w:val="24"/>
          <w:szCs w:val="24"/>
        </w:rPr>
        <w:t>2</w:t>
      </w:r>
      <w:r w:rsidRPr="00834A29">
        <w:rPr>
          <w:rFonts w:ascii="Times New Roman" w:hAnsi="Times New Roman" w:cs="Times New Roman"/>
          <w:sz w:val="24"/>
          <w:szCs w:val="24"/>
        </w:rPr>
        <w:t>)</w:t>
      </w:r>
    </w:p>
    <w:p w14:paraId="56171AF8" w14:textId="77777777" w:rsidR="00E02887" w:rsidRPr="00E02887" w:rsidRDefault="00E02887" w:rsidP="00E028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72807F" w14:textId="77777777" w:rsidR="00E02887" w:rsidRPr="00E02887" w:rsidRDefault="00E02887" w:rsidP="00E028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2887">
        <w:rPr>
          <w:rFonts w:ascii="Times New Roman" w:hAnsi="Times New Roman" w:cs="Times New Roman"/>
          <w:sz w:val="24"/>
          <w:szCs w:val="24"/>
        </w:rPr>
        <w:t xml:space="preserve">где </w:t>
      </w:r>
      <w:r w:rsidRPr="00E02887">
        <w:rPr>
          <w:rFonts w:ascii="Times New Roman" w:hAnsi="Times New Roman" w:cs="Times New Roman"/>
          <w:color w:val="000000" w:themeColor="text1"/>
          <w:position w:val="-12"/>
          <w:sz w:val="24"/>
          <w:szCs w:val="24"/>
        </w:rPr>
        <w:object w:dxaOrig="320" w:dyaOrig="380" w14:anchorId="27C404CA">
          <v:shape id="_x0000_i1027" type="#_x0000_t75" style="width:15pt;height:19.5pt" o:ole="">
            <v:imagedata r:id="rId9" o:title=""/>
          </v:shape>
          <o:OLEObject Type="Embed" ProgID="Equation.DSMT4" ShapeID="_x0000_i1027" DrawAspect="Content" ObjectID="_1744030298" r:id="rId10"/>
        </w:object>
      </w:r>
      <w:r w:rsidRPr="00E028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r w:rsidRPr="00E02887">
        <w:rPr>
          <w:rFonts w:ascii="Times New Roman" w:hAnsi="Times New Roman" w:cs="Times New Roman"/>
          <w:color w:val="000000" w:themeColor="text1"/>
          <w:position w:val="-12"/>
          <w:sz w:val="24"/>
          <w:szCs w:val="24"/>
        </w:rPr>
        <w:object w:dxaOrig="360" w:dyaOrig="380" w14:anchorId="25F879E6">
          <v:shape id="_x0000_i1028" type="#_x0000_t75" style="width:17.25pt;height:19.5pt" o:ole="">
            <v:imagedata r:id="rId11" o:title=""/>
          </v:shape>
          <o:OLEObject Type="Embed" ProgID="Equation.DSMT4" ShapeID="_x0000_i1028" DrawAspect="Content" ObjectID="_1744030299" r:id="rId12"/>
        </w:object>
      </w:r>
      <w:r w:rsidRPr="00E02887">
        <w:rPr>
          <w:rFonts w:ascii="Times New Roman" w:hAnsi="Times New Roman" w:cs="Times New Roman"/>
          <w:sz w:val="24"/>
          <w:szCs w:val="24"/>
        </w:rPr>
        <w:t xml:space="preserve"> – векторы координат общей характерной точки на смежной границе, а </w:t>
      </w:r>
      <w:r w:rsidRPr="00E02887">
        <w:rPr>
          <w:rFonts w:ascii="Times New Roman" w:hAnsi="Times New Roman" w:cs="Times New Roman"/>
          <w:position w:val="-18"/>
          <w:sz w:val="24"/>
          <w:szCs w:val="24"/>
        </w:rPr>
        <w:object w:dxaOrig="480" w:dyaOrig="440" w14:anchorId="48692F17">
          <v:shape id="_x0000_i1029" type="#_x0000_t75" style="width:24pt;height:23.25pt" o:ole="">
            <v:imagedata r:id="rId13" o:title=""/>
          </v:shape>
          <o:OLEObject Type="Embed" ProgID="Equation.DSMT4" ShapeID="_x0000_i1029" DrawAspect="Content" ObjectID="_1744030300" r:id="rId14"/>
        </w:object>
      </w:r>
      <w:r w:rsidRPr="00E02887">
        <w:rPr>
          <w:rFonts w:ascii="Times New Roman" w:hAnsi="Times New Roman" w:cs="Times New Roman"/>
          <w:sz w:val="24"/>
          <w:szCs w:val="24"/>
        </w:rPr>
        <w:t xml:space="preserve"> и </w:t>
      </w:r>
      <w:r w:rsidRPr="00E02887">
        <w:rPr>
          <w:rFonts w:ascii="Times New Roman" w:hAnsi="Times New Roman" w:cs="Times New Roman"/>
          <w:position w:val="-18"/>
          <w:sz w:val="24"/>
          <w:szCs w:val="24"/>
        </w:rPr>
        <w:object w:dxaOrig="520" w:dyaOrig="440" w14:anchorId="06406A96">
          <v:shape id="_x0000_i1030" type="#_x0000_t75" style="width:27.75pt;height:23.25pt" o:ole="">
            <v:imagedata r:id="rId15" o:title=""/>
          </v:shape>
          <o:OLEObject Type="Embed" ProgID="Equation.DSMT4" ShapeID="_x0000_i1030" DrawAspect="Content" ObjectID="_1744030301" r:id="rId16"/>
        </w:object>
      </w:r>
      <w:r w:rsidRPr="00E02887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E02887">
        <w:rPr>
          <w:rFonts w:ascii="Times New Roman" w:hAnsi="Times New Roman" w:cs="Times New Roman"/>
          <w:sz w:val="24"/>
          <w:szCs w:val="24"/>
        </w:rPr>
        <w:t>– нормативная точность положения характерной точки</w:t>
      </w:r>
      <w:r w:rsidRPr="00E02887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E02887">
        <w:rPr>
          <w:rFonts w:ascii="Times New Roman" w:hAnsi="Times New Roman" w:cs="Times New Roman"/>
          <w:sz w:val="24"/>
          <w:szCs w:val="24"/>
        </w:rPr>
        <w:t xml:space="preserve">земельных участков № 1 (далее – ЗУ:1) и № 2 (далее – ЗУ:2); </w:t>
      </w:r>
      <w:r w:rsidRPr="00E02887">
        <w:rPr>
          <w:rFonts w:ascii="Times New Roman" w:hAnsi="Times New Roman" w:cs="Times New Roman"/>
          <w:position w:val="-12"/>
          <w:sz w:val="24"/>
          <w:szCs w:val="24"/>
        </w:rPr>
        <w:object w:dxaOrig="260" w:dyaOrig="380" w14:anchorId="7045BF2D">
          <v:shape id="_x0000_i1031" type="#_x0000_t75" style="width:12.75pt;height:19.5pt" o:ole="">
            <v:imagedata r:id="rId17" o:title=""/>
          </v:shape>
          <o:OLEObject Type="Embed" ProgID="Equation.DSMT4" ShapeID="_x0000_i1031" DrawAspect="Content" ObjectID="_1744030302" r:id="rId18"/>
        </w:object>
      </w:r>
      <w:r w:rsidRPr="00E02887">
        <w:rPr>
          <w:rFonts w:ascii="Times New Roman" w:hAnsi="Times New Roman" w:cs="Times New Roman"/>
          <w:sz w:val="24"/>
          <w:szCs w:val="24"/>
        </w:rPr>
        <w:t xml:space="preserve"> и </w:t>
      </w:r>
      <w:r w:rsidRPr="00E02887">
        <w:rPr>
          <w:rFonts w:ascii="Times New Roman" w:hAnsi="Times New Roman" w:cs="Times New Roman"/>
          <w:position w:val="-12"/>
          <w:sz w:val="24"/>
          <w:szCs w:val="24"/>
        </w:rPr>
        <w:object w:dxaOrig="300" w:dyaOrig="380" w14:anchorId="3EC41483">
          <v:shape id="_x0000_i1032" type="#_x0000_t75" style="width:15pt;height:19.5pt" o:ole="">
            <v:imagedata r:id="rId19" o:title=""/>
          </v:shape>
          <o:OLEObject Type="Embed" ProgID="Equation.DSMT4" ShapeID="_x0000_i1032" DrawAspect="Content" ObjectID="_1744030303" r:id="rId20"/>
        </w:object>
      </w:r>
      <w:r w:rsidRPr="00E02887">
        <w:rPr>
          <w:rFonts w:ascii="Times New Roman" w:hAnsi="Times New Roman" w:cs="Times New Roman"/>
          <w:sz w:val="24"/>
          <w:szCs w:val="24"/>
        </w:rPr>
        <w:t xml:space="preserve"> – дата постановки на кадастровый учет.</w:t>
      </w:r>
    </w:p>
    <w:p w14:paraId="76B87142" w14:textId="77777777" w:rsidR="00834A29" w:rsidRPr="00E02887" w:rsidRDefault="00834A29" w:rsidP="00E028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DDEB1D" w14:textId="77777777" w:rsidR="00834A29" w:rsidRPr="00834A29" w:rsidRDefault="00834A29" w:rsidP="00834A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34A29">
        <w:rPr>
          <w:rFonts w:ascii="Times New Roman" w:hAnsi="Times New Roman" w:cs="Times New Roman"/>
          <w:sz w:val="24"/>
          <w:szCs w:val="24"/>
        </w:rPr>
        <w:t>Говоря про другие способы сопряжения, А.Г. Овчиникова предложила выполнять сопряжение смежных границ земельных участков по формуле</w:t>
      </w:r>
    </w:p>
    <w:p w14:paraId="08916E03" w14:textId="77777777" w:rsidR="00834A29" w:rsidRPr="00834A29" w:rsidRDefault="00834A29" w:rsidP="00834A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361E97" w14:textId="77777777" w:rsidR="00834A29" w:rsidRPr="00834A29" w:rsidRDefault="00834A29" w:rsidP="00834A29">
      <w:pPr>
        <w:tabs>
          <w:tab w:val="left" w:pos="184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4A29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834A29">
        <w:rPr>
          <w:rFonts w:ascii="Times New Roman" w:hAnsi="Times New Roman" w:cs="Times New Roman"/>
          <w:position w:val="-48"/>
          <w:sz w:val="24"/>
          <w:szCs w:val="24"/>
        </w:rPr>
        <w:object w:dxaOrig="5640" w:dyaOrig="980" w14:anchorId="0353C67A">
          <v:shape id="_x0000_i1033" type="#_x0000_t75" style="width:280.5pt;height:49.5pt" o:ole="">
            <v:imagedata r:id="rId21" o:title=""/>
          </v:shape>
          <o:OLEObject Type="Embed" ProgID="Equation.DSMT4" ShapeID="_x0000_i1033" DrawAspect="Content" ObjectID="_1744030304" r:id="rId22"/>
        </w:objec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387E29">
        <w:rPr>
          <w:rFonts w:ascii="Times New Roman" w:hAnsi="Times New Roman" w:cs="Times New Roman"/>
          <w:sz w:val="24"/>
          <w:szCs w:val="24"/>
        </w:rPr>
        <w:t xml:space="preserve">  </w:t>
      </w:r>
      <w:r w:rsidR="00E02887">
        <w:rPr>
          <w:rFonts w:ascii="Times New Roman" w:hAnsi="Times New Roman" w:cs="Times New Roman"/>
          <w:sz w:val="24"/>
          <w:szCs w:val="24"/>
        </w:rPr>
        <w:t xml:space="preserve">        (3</w:t>
      </w:r>
      <w:r w:rsidRPr="00834A29">
        <w:rPr>
          <w:rFonts w:ascii="Times New Roman" w:hAnsi="Times New Roman" w:cs="Times New Roman"/>
          <w:sz w:val="24"/>
          <w:szCs w:val="24"/>
        </w:rPr>
        <w:t>)</w:t>
      </w:r>
    </w:p>
    <w:p w14:paraId="0D4054DC" w14:textId="77777777" w:rsidR="00834A29" w:rsidRPr="00834A29" w:rsidRDefault="00834A29" w:rsidP="00834A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0432C4" w14:textId="77777777" w:rsidR="00834A29" w:rsidRPr="00834A29" w:rsidRDefault="00834A29" w:rsidP="00834A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34A29">
        <w:rPr>
          <w:rFonts w:ascii="Times New Roman" w:hAnsi="Times New Roman" w:cs="Times New Roman"/>
          <w:sz w:val="24"/>
          <w:szCs w:val="24"/>
        </w:rPr>
        <w:t>Алгоритм «Среднее неравноточных, коррелированных данных», предложенный Калюжиным В.А. и Падве В.А в своей работе, может быть применен в более простых случаях:</w:t>
      </w:r>
    </w:p>
    <w:p w14:paraId="541C87E8" w14:textId="77777777" w:rsidR="00834A29" w:rsidRPr="00834A29" w:rsidRDefault="00834A29" w:rsidP="00834A29">
      <w:pPr>
        <w:pStyle w:val="a4"/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34A29">
        <w:rPr>
          <w:rFonts w:ascii="Times New Roman" w:hAnsi="Times New Roman" w:cs="Times New Roman"/>
          <w:sz w:val="24"/>
          <w:szCs w:val="24"/>
        </w:rPr>
        <w:t>когда координаты не коррелированы, но известна их неравноточность – «Средневзвешенное»:</w:t>
      </w:r>
    </w:p>
    <w:p w14:paraId="6596AF1D" w14:textId="77777777" w:rsidR="00834A29" w:rsidRPr="00834A29" w:rsidRDefault="00834A29" w:rsidP="00834A29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C8D196" w14:textId="77777777" w:rsidR="00834A29" w:rsidRPr="00834A29" w:rsidRDefault="00834A29" w:rsidP="00387E29">
      <w:pPr>
        <w:pStyle w:val="a4"/>
        <w:tabs>
          <w:tab w:val="left" w:pos="3261"/>
        </w:tabs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834A29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387E29">
        <w:rPr>
          <w:rFonts w:ascii="Times New Roman" w:hAnsi="Times New Roman" w:cs="Times New Roman"/>
          <w:sz w:val="24"/>
          <w:szCs w:val="24"/>
        </w:rPr>
        <w:t xml:space="preserve">   </w:t>
      </w:r>
      <w:r w:rsidRPr="00834A29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834A29">
        <w:rPr>
          <w:rFonts w:ascii="Times New Roman" w:hAnsi="Times New Roman" w:cs="Times New Roman"/>
          <w:position w:val="-50"/>
          <w:sz w:val="24"/>
          <w:szCs w:val="24"/>
        </w:rPr>
        <w:object w:dxaOrig="3040" w:dyaOrig="1140" w14:anchorId="3FF1E47A">
          <v:shape id="_x0000_i1034" type="#_x0000_t75" style="width:152.25pt;height:57pt" o:ole="">
            <v:imagedata r:id="rId23" o:title=""/>
          </v:shape>
          <o:OLEObject Type="Embed" ProgID="Equation.DSMT4" ShapeID="_x0000_i1034" DrawAspect="Content" ObjectID="_1744030305" r:id="rId24"/>
        </w:object>
      </w:r>
      <w:r w:rsidRPr="00834A29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387E29">
        <w:rPr>
          <w:rFonts w:ascii="Times New Roman" w:hAnsi="Times New Roman" w:cs="Times New Roman"/>
          <w:sz w:val="24"/>
          <w:szCs w:val="24"/>
        </w:rPr>
        <w:t xml:space="preserve">    </w:t>
      </w:r>
      <w:r w:rsidRPr="00834A29">
        <w:rPr>
          <w:rFonts w:ascii="Times New Roman" w:hAnsi="Times New Roman" w:cs="Times New Roman"/>
          <w:sz w:val="24"/>
          <w:szCs w:val="24"/>
        </w:rPr>
        <w:t xml:space="preserve"> </w:t>
      </w:r>
      <w:r w:rsidR="00387E29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="00E02887">
        <w:rPr>
          <w:rFonts w:ascii="Times New Roman" w:hAnsi="Times New Roman" w:cs="Times New Roman"/>
          <w:sz w:val="24"/>
          <w:szCs w:val="24"/>
        </w:rPr>
        <w:t xml:space="preserve">    (4</w:t>
      </w:r>
      <w:r w:rsidRPr="00834A29">
        <w:rPr>
          <w:rFonts w:ascii="Times New Roman" w:hAnsi="Times New Roman" w:cs="Times New Roman"/>
          <w:sz w:val="24"/>
          <w:szCs w:val="24"/>
        </w:rPr>
        <w:t>)</w:t>
      </w:r>
    </w:p>
    <w:p w14:paraId="131D5078" w14:textId="77777777" w:rsidR="00834A29" w:rsidRPr="00834A29" w:rsidRDefault="00834A29" w:rsidP="00834A29">
      <w:pPr>
        <w:pStyle w:val="a4"/>
        <w:tabs>
          <w:tab w:val="left" w:pos="851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6A4D16D" w14:textId="77777777" w:rsidR="00834A29" w:rsidRPr="00834A29" w:rsidRDefault="00834A29" w:rsidP="00834A29">
      <w:pPr>
        <w:pStyle w:val="a4"/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34A29">
        <w:rPr>
          <w:rFonts w:ascii="Times New Roman" w:hAnsi="Times New Roman" w:cs="Times New Roman"/>
          <w:sz w:val="24"/>
          <w:szCs w:val="24"/>
        </w:rPr>
        <w:t>когда координаты равноточны – «Арифметическое среднее»:</w:t>
      </w:r>
    </w:p>
    <w:p w14:paraId="5C032786" w14:textId="77777777" w:rsidR="00834A29" w:rsidRPr="00834A29" w:rsidRDefault="00834A29" w:rsidP="00834A29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00103339" w14:textId="77777777" w:rsidR="00834A29" w:rsidRPr="00834A29" w:rsidRDefault="00834A29" w:rsidP="00387E29">
      <w:pPr>
        <w:pStyle w:val="a4"/>
        <w:tabs>
          <w:tab w:val="left" w:pos="3261"/>
        </w:tabs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834A29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Pr="00E02887">
        <w:rPr>
          <w:rFonts w:ascii="Times New Roman" w:hAnsi="Times New Roman" w:cs="Times New Roman"/>
          <w:sz w:val="24"/>
          <w:szCs w:val="24"/>
        </w:rPr>
        <w:t xml:space="preserve">       </w:t>
      </w:r>
      <w:r w:rsidRPr="00834A29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834A29">
        <w:rPr>
          <w:rFonts w:ascii="Times New Roman" w:hAnsi="Times New Roman" w:cs="Times New Roman"/>
          <w:position w:val="-26"/>
          <w:sz w:val="24"/>
          <w:szCs w:val="24"/>
        </w:rPr>
        <w:object w:dxaOrig="1760" w:dyaOrig="700" w14:anchorId="3DD6F1F7">
          <v:shape id="_x0000_i1035" type="#_x0000_t75" style="width:87.75pt;height:34.5pt" o:ole="">
            <v:imagedata r:id="rId25" o:title=""/>
          </v:shape>
          <o:OLEObject Type="Embed" ProgID="Equation.DSMT4" ShapeID="_x0000_i1035" DrawAspect="Content" ObjectID="_1744030306" r:id="rId26"/>
        </w:object>
      </w:r>
      <w:r w:rsidRPr="00834A29">
        <w:rPr>
          <w:rFonts w:ascii="Times New Roman" w:hAnsi="Times New Roman" w:cs="Times New Roman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387E29">
        <w:rPr>
          <w:rFonts w:ascii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E02887">
        <w:rPr>
          <w:rFonts w:ascii="Times New Roman" w:hAnsi="Times New Roman" w:cs="Times New Roman"/>
          <w:sz w:val="24"/>
          <w:szCs w:val="24"/>
        </w:rPr>
        <w:t xml:space="preserve">           (5</w:t>
      </w:r>
      <w:r w:rsidRPr="00834A29">
        <w:rPr>
          <w:rFonts w:ascii="Times New Roman" w:hAnsi="Times New Roman" w:cs="Times New Roman"/>
          <w:sz w:val="24"/>
          <w:szCs w:val="24"/>
        </w:rPr>
        <w:t>)</w:t>
      </w:r>
    </w:p>
    <w:p w14:paraId="0889C8A2" w14:textId="77777777" w:rsidR="00834A29" w:rsidRPr="00834A29" w:rsidRDefault="00834A29" w:rsidP="00834A29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E2A7CD" w14:textId="77777777" w:rsidR="00E02887" w:rsidRPr="00E02887" w:rsidRDefault="00834A29" w:rsidP="009871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34A29">
        <w:rPr>
          <w:rFonts w:ascii="Times New Roman" w:hAnsi="Times New Roman" w:cs="Times New Roman"/>
          <w:sz w:val="24"/>
          <w:szCs w:val="24"/>
        </w:rPr>
        <w:t>Нами рассмотрены некоторые методы сопряжения смежных границ на примере двух неравноточных земельных участках: земель сельскохозяйственного назначения и земель населенных пунктов (далее – ЗУ:1 и ЗУ:2 соответственно). Для реализации поставленных задач нами исследованы «Правило предпочтения по дате» и «Правило предпочтения по точности», которые будем именовать в дальнейшем как «Правило 1» и «Правило 2» соответственно, а также метод сопряжения координат Овчинниковой, средневзвешенное и арифметическое среднее координат.</w:t>
      </w:r>
    </w:p>
    <w:p w14:paraId="1A4C2668" w14:textId="77777777" w:rsidR="00834A29" w:rsidRPr="00834A29" w:rsidRDefault="00834A29" w:rsidP="00834A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34A29">
        <w:rPr>
          <w:rFonts w:ascii="Times New Roman" w:hAnsi="Times New Roman" w:cs="Times New Roman"/>
          <w:sz w:val="24"/>
          <w:szCs w:val="24"/>
        </w:rPr>
        <w:lastRenderedPageBreak/>
        <w:t>По результатам проведения теоретических и экспериментальных исследований над не уравненными координатами, смоделированными методом Монте-Карло в 12 циклов, нами сделан следующий вывод:</w:t>
      </w:r>
    </w:p>
    <w:p w14:paraId="766A1741" w14:textId="77777777" w:rsidR="00834A29" w:rsidRPr="00834A29" w:rsidRDefault="00834A29" w:rsidP="00834A29">
      <w:pPr>
        <w:pStyle w:val="a4"/>
        <w:numPr>
          <w:ilvl w:val="0"/>
          <w:numId w:val="4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34A29">
        <w:rPr>
          <w:rFonts w:ascii="Times New Roman" w:hAnsi="Times New Roman" w:cs="Times New Roman"/>
          <w:sz w:val="24"/>
          <w:szCs w:val="24"/>
        </w:rPr>
        <w:t>По «Правилу 1» точностные характеристики ЗУ:1 на границе допуска, при возникновении грубых ошибок в процессе полевых измерений появятся ошибки, несопоставимые с требованиями законодательства; для ЗУ:2 данный метод сопряжения максимально неэффективен;</w:t>
      </w:r>
    </w:p>
    <w:p w14:paraId="5F0B10A6" w14:textId="77777777" w:rsidR="00834A29" w:rsidRPr="00834A29" w:rsidRDefault="00834A29" w:rsidP="00834A29">
      <w:pPr>
        <w:pStyle w:val="a4"/>
        <w:numPr>
          <w:ilvl w:val="0"/>
          <w:numId w:val="4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34A29">
        <w:rPr>
          <w:rFonts w:ascii="Times New Roman" w:hAnsi="Times New Roman" w:cs="Times New Roman"/>
          <w:sz w:val="24"/>
          <w:szCs w:val="24"/>
        </w:rPr>
        <w:t>«Метод сопряжения А.Г. Овчинниковой» не обеспечивает точности для ЗУ:2, требуемой законодателем. Связано это с использованием в формуле нормативных ошибок положения точек;</w:t>
      </w:r>
    </w:p>
    <w:p w14:paraId="468A89D8" w14:textId="77777777" w:rsidR="00834A29" w:rsidRPr="00834A29" w:rsidRDefault="00834A29" w:rsidP="00834A29">
      <w:pPr>
        <w:pStyle w:val="a4"/>
        <w:numPr>
          <w:ilvl w:val="0"/>
          <w:numId w:val="4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34A29">
        <w:rPr>
          <w:rFonts w:ascii="Times New Roman" w:hAnsi="Times New Roman" w:cs="Times New Roman"/>
          <w:sz w:val="24"/>
          <w:szCs w:val="24"/>
        </w:rPr>
        <w:t xml:space="preserve">«Арифметическое среднее» не может быть использовано для сопряжения характерных точек неравноточных земельных участков, так как характеристики точности ЗУ:1 увеличились только за счет более высокой нормативно установленной точности ЗУ:2; </w:t>
      </w:r>
    </w:p>
    <w:p w14:paraId="4BD6FFA1" w14:textId="77777777" w:rsidR="00834A29" w:rsidRPr="00834A29" w:rsidRDefault="00834A29" w:rsidP="00834A29">
      <w:pPr>
        <w:pStyle w:val="a4"/>
        <w:numPr>
          <w:ilvl w:val="0"/>
          <w:numId w:val="4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34A29">
        <w:rPr>
          <w:rFonts w:ascii="Times New Roman" w:hAnsi="Times New Roman" w:cs="Times New Roman"/>
          <w:sz w:val="24"/>
          <w:szCs w:val="24"/>
        </w:rPr>
        <w:t>«Правило 2» на данный момент представляется самым рациональным и эффективным методом сопряжения координат смежных характерных точек неравноточных земельных участков. Считаем целесообразным сравнить результаты данного метода с результатами метода «Средневзвешенное», так как это второй по точности метод, который обеспечил допустимые значения для двух земельных участков: для ЗУ:2 характеристики практически не изменились, а для ЗУ:1 использование «Правила 2» повысило точность определения координат характерных точек границ на 13 %.</w:t>
      </w:r>
    </w:p>
    <w:p w14:paraId="1219AD5D" w14:textId="77777777" w:rsidR="004B52B9" w:rsidRPr="0007572F" w:rsidRDefault="0007572F" w:rsidP="004B52B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572F"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p w14:paraId="7E1C9582" w14:textId="77777777" w:rsidR="00E02887" w:rsidRPr="00E02887" w:rsidRDefault="00E02887" w:rsidP="00E02887">
      <w:pPr>
        <w:pStyle w:val="a4"/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2887">
        <w:rPr>
          <w:rFonts w:ascii="Times New Roman" w:hAnsi="Times New Roman" w:cs="Times New Roman"/>
          <w:sz w:val="24"/>
          <w:szCs w:val="24"/>
        </w:rPr>
        <w:t>Федеральный закон от 13.07.2015 N 218-ФЗ (ред. от 28.12.2022) «О государственной регистрации недвижимости» // Собрание законодательства РФ. – 2</w:t>
      </w:r>
      <w:r w:rsidR="00987103">
        <w:rPr>
          <w:rFonts w:ascii="Times New Roman" w:hAnsi="Times New Roman" w:cs="Times New Roman"/>
          <w:sz w:val="24"/>
          <w:szCs w:val="24"/>
        </w:rPr>
        <w:t>0.07.2015. № 29 (ч.1). ст. 4344;</w:t>
      </w:r>
    </w:p>
    <w:p w14:paraId="29A09C6E" w14:textId="77777777" w:rsidR="00E02887" w:rsidRPr="00E02887" w:rsidRDefault="00E02887" w:rsidP="00E02887">
      <w:pPr>
        <w:pStyle w:val="a4"/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2887">
        <w:rPr>
          <w:rFonts w:ascii="Times New Roman" w:hAnsi="Times New Roman" w:cs="Times New Roman"/>
          <w:sz w:val="24"/>
          <w:szCs w:val="24"/>
        </w:rPr>
        <w:t>Калюжин В.А., Падве В.А. Сопряжение координат характерных точек смежных границ земельных участков в кадастре // Известия вузов «Геодезия и аэрофотосъемка». 2022. Т. 66. № 1. С. 84-99. DOI:10.</w:t>
      </w:r>
      <w:r w:rsidR="00987103">
        <w:rPr>
          <w:rFonts w:ascii="Times New Roman" w:hAnsi="Times New Roman" w:cs="Times New Roman"/>
          <w:sz w:val="24"/>
          <w:szCs w:val="24"/>
        </w:rPr>
        <w:t>30533/0536-101X-2022-66-1-84-99;</w:t>
      </w:r>
    </w:p>
    <w:p w14:paraId="119DF9B6" w14:textId="77777777" w:rsidR="00E02887" w:rsidRPr="00E02887" w:rsidRDefault="00E02887" w:rsidP="00E02887">
      <w:pPr>
        <w:pStyle w:val="a4"/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2887">
        <w:rPr>
          <w:rFonts w:ascii="Times New Roman" w:hAnsi="Times New Roman" w:cs="Times New Roman"/>
          <w:sz w:val="24"/>
          <w:szCs w:val="24"/>
        </w:rPr>
        <w:t>О внесении изменений в Устав ФГБУ «ФКП Росреестра» [Электронный ресурс] :приказ Росреестра от 28.06.2017 № П/0302. – Доступ из справ.-право</w:t>
      </w:r>
      <w:r w:rsidR="00987103">
        <w:rPr>
          <w:rFonts w:ascii="Times New Roman" w:hAnsi="Times New Roman" w:cs="Times New Roman"/>
          <w:sz w:val="24"/>
          <w:szCs w:val="24"/>
        </w:rPr>
        <w:t>вой системы «Консуль-тантПлюс»;</w:t>
      </w:r>
    </w:p>
    <w:p w14:paraId="7481751C" w14:textId="77777777" w:rsidR="00E02887" w:rsidRPr="00E02887" w:rsidRDefault="00E02887" w:rsidP="00E02887">
      <w:pPr>
        <w:pStyle w:val="a4"/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2887">
        <w:rPr>
          <w:rFonts w:ascii="Times New Roman" w:hAnsi="Times New Roman" w:cs="Times New Roman"/>
          <w:sz w:val="24"/>
          <w:szCs w:val="24"/>
        </w:rPr>
        <w:t>Каверин Н.В. О совершенствовании кадастровой деятельности // Вестник С</w:t>
      </w:r>
      <w:r w:rsidR="00987103">
        <w:rPr>
          <w:rFonts w:ascii="Times New Roman" w:hAnsi="Times New Roman" w:cs="Times New Roman"/>
          <w:sz w:val="24"/>
          <w:szCs w:val="24"/>
        </w:rPr>
        <w:t>ГУГиТ– 2019. – №3. – С. 130-140;</w:t>
      </w:r>
    </w:p>
    <w:p w14:paraId="2576A3A4" w14:textId="77777777" w:rsidR="004B52B9" w:rsidRDefault="00E02887" w:rsidP="00987103">
      <w:pPr>
        <w:pStyle w:val="a4"/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2887">
        <w:rPr>
          <w:rFonts w:ascii="Times New Roman" w:hAnsi="Times New Roman" w:cs="Times New Roman"/>
          <w:sz w:val="24"/>
          <w:szCs w:val="24"/>
        </w:rPr>
        <w:t>Приказ Росреестра от 01.06.2021 № П/0241 "Об установлении порядка ведения Единого государственного реестра недвижимости– Доступ из справ.-правовой системы «Консу</w:t>
      </w:r>
      <w:r w:rsidR="00987103">
        <w:rPr>
          <w:rFonts w:ascii="Times New Roman" w:hAnsi="Times New Roman" w:cs="Times New Roman"/>
          <w:sz w:val="24"/>
          <w:szCs w:val="24"/>
        </w:rPr>
        <w:t>ль-тантПлюс»;</w:t>
      </w:r>
    </w:p>
    <w:p w14:paraId="537096C8" w14:textId="77777777" w:rsidR="00987103" w:rsidRPr="00E02887" w:rsidRDefault="00987103" w:rsidP="00987103">
      <w:pPr>
        <w:pStyle w:val="a4"/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7103">
        <w:rPr>
          <w:rFonts w:ascii="Times New Roman" w:hAnsi="Times New Roman" w:cs="Times New Roman"/>
          <w:sz w:val="24"/>
          <w:szCs w:val="24"/>
        </w:rPr>
        <w:t>Рамблер/финансы : сайт. Москва, 1996. – URL : https://finance.rambler.ru/realty/49942977-rosreestr-v-2022-godu-ispravil-bolee-150-tys-reestrovyh</w:t>
      </w:r>
      <w:r>
        <w:rPr>
          <w:rFonts w:ascii="Times New Roman" w:hAnsi="Times New Roman" w:cs="Times New Roman"/>
          <w:sz w:val="24"/>
          <w:szCs w:val="24"/>
        </w:rPr>
        <w:t>-oshibok/ (дата обращения: 29.03</w:t>
      </w:r>
      <w:r w:rsidRPr="00987103">
        <w:rPr>
          <w:rFonts w:ascii="Times New Roman" w:hAnsi="Times New Roman" w:cs="Times New Roman"/>
          <w:sz w:val="24"/>
          <w:szCs w:val="24"/>
        </w:rPr>
        <w:t>.2023) – Режим доступа : с</w:t>
      </w:r>
      <w:r>
        <w:rPr>
          <w:rFonts w:ascii="Times New Roman" w:hAnsi="Times New Roman" w:cs="Times New Roman"/>
          <w:sz w:val="24"/>
          <w:szCs w:val="24"/>
        </w:rPr>
        <w:t>вободный. – Текст : электронный.</w:t>
      </w:r>
    </w:p>
    <w:sectPr w:rsidR="00987103" w:rsidRPr="00E02887" w:rsidSect="00271362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72744A"/>
    <w:multiLevelType w:val="hybridMultilevel"/>
    <w:tmpl w:val="DB888CB8"/>
    <w:lvl w:ilvl="0" w:tplc="453C8702">
      <w:start w:val="1"/>
      <w:numFmt w:val="decimal"/>
      <w:lvlText w:val="%1."/>
      <w:lvlJc w:val="left"/>
      <w:pPr>
        <w:ind w:left="1419" w:hanging="85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7125CFE"/>
    <w:multiLevelType w:val="hybridMultilevel"/>
    <w:tmpl w:val="3E9428EA"/>
    <w:lvl w:ilvl="0" w:tplc="86CA85B0">
      <w:start w:val="1"/>
      <w:numFmt w:val="decimal"/>
      <w:lvlText w:val="%1)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2" w15:restartNumberingAfterBreak="0">
    <w:nsid w:val="3C6E0BDA"/>
    <w:multiLevelType w:val="hybridMultilevel"/>
    <w:tmpl w:val="9E686C18"/>
    <w:lvl w:ilvl="0" w:tplc="0419000F">
      <w:start w:val="1"/>
      <w:numFmt w:val="decimal"/>
      <w:lvlText w:val="%1."/>
      <w:lvlJc w:val="left"/>
      <w:pPr>
        <w:ind w:left="1117" w:hanging="360"/>
      </w:p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3" w15:restartNumberingAfterBreak="0">
    <w:nsid w:val="525842AC"/>
    <w:multiLevelType w:val="hybridMultilevel"/>
    <w:tmpl w:val="7474FE48"/>
    <w:lvl w:ilvl="0" w:tplc="CA8CD8A8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68D73E94"/>
    <w:multiLevelType w:val="hybridMultilevel"/>
    <w:tmpl w:val="FDE49FFE"/>
    <w:lvl w:ilvl="0" w:tplc="04190011">
      <w:start w:val="1"/>
      <w:numFmt w:val="decimal"/>
      <w:lvlText w:val="%1)"/>
      <w:lvlJc w:val="left"/>
      <w:pPr>
        <w:ind w:left="1117" w:hanging="360"/>
      </w:p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num w:numId="1" w16cid:durableId="466826181">
    <w:abstractNumId w:val="4"/>
  </w:num>
  <w:num w:numId="2" w16cid:durableId="1224833563">
    <w:abstractNumId w:val="1"/>
  </w:num>
  <w:num w:numId="3" w16cid:durableId="309942066">
    <w:abstractNumId w:val="3"/>
  </w:num>
  <w:num w:numId="4" w16cid:durableId="1351948179">
    <w:abstractNumId w:val="0"/>
  </w:num>
  <w:num w:numId="5" w16cid:durableId="1160306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3E1C"/>
    <w:rsid w:val="0007572F"/>
    <w:rsid w:val="000F498E"/>
    <w:rsid w:val="00271362"/>
    <w:rsid w:val="00295C60"/>
    <w:rsid w:val="00353E1C"/>
    <w:rsid w:val="00387E29"/>
    <w:rsid w:val="003B3820"/>
    <w:rsid w:val="003C15FA"/>
    <w:rsid w:val="00412FFA"/>
    <w:rsid w:val="004B52B9"/>
    <w:rsid w:val="006D62F2"/>
    <w:rsid w:val="00712C92"/>
    <w:rsid w:val="00741A3D"/>
    <w:rsid w:val="007B2452"/>
    <w:rsid w:val="00834A29"/>
    <w:rsid w:val="00956FBA"/>
    <w:rsid w:val="00987103"/>
    <w:rsid w:val="00D6549F"/>
    <w:rsid w:val="00E02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  <w14:docId w14:val="70FA667B"/>
  <w15:chartTrackingRefBased/>
  <w15:docId w15:val="{AD6EACBF-1411-49AB-9146-DCB153471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71362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956F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1.bin"/><Relationship Id="rId3" Type="http://schemas.openxmlformats.org/officeDocument/2006/relationships/settings" Target="settings.xml"/><Relationship Id="rId21" Type="http://schemas.openxmlformats.org/officeDocument/2006/relationships/image" Target="media/image9.wmf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8.bin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24" Type="http://schemas.openxmlformats.org/officeDocument/2006/relationships/oleObject" Target="embeddings/oleObject10.bin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theme" Target="theme/theme1.xml"/><Relationship Id="rId10" Type="http://schemas.openxmlformats.org/officeDocument/2006/relationships/oleObject" Target="embeddings/oleObject3.bin"/><Relationship Id="rId19" Type="http://schemas.openxmlformats.org/officeDocument/2006/relationships/image" Target="media/image8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3</Pages>
  <Words>1173</Words>
  <Characters>6692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Каленская</dc:creator>
  <cp:keywords/>
  <dc:description/>
  <cp:lastModifiedBy>Пользователь</cp:lastModifiedBy>
  <cp:revision>10</cp:revision>
  <dcterms:created xsi:type="dcterms:W3CDTF">2023-04-12T07:10:00Z</dcterms:created>
  <dcterms:modified xsi:type="dcterms:W3CDTF">2023-04-26T09:05:00Z</dcterms:modified>
</cp:coreProperties>
</file>