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Фонический аспект гармонии в фортепианных пьесах  «Слеза»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«Раздумье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Листок из альбома» М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Мусоргского</w:t>
      </w:r>
    </w:p>
    <w:p>
      <w:pPr>
        <w:pStyle w:val="Normal.0"/>
        <w:spacing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Балчир С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С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</w:p>
    <w:p>
      <w:pPr>
        <w:pStyle w:val="Normal.0"/>
        <w:spacing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line="360" w:lineRule="auto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Студентка </w:t>
      </w:r>
    </w:p>
    <w:p>
      <w:pPr>
        <w:pStyle w:val="Normal.0"/>
        <w:spacing w:line="360" w:lineRule="auto"/>
        <w:jc w:val="center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line="360" w:lineRule="auto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Новосибирская государственная консерватория имени 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Глинки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теоретико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композиторский факультет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Новосибирск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Россия</w:t>
      </w:r>
    </w:p>
    <w:p>
      <w:pPr>
        <w:pStyle w:val="Normal.0"/>
        <w:spacing w:line="360" w:lineRule="auto"/>
        <w:jc w:val="center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line="360" w:lineRule="auto"/>
        <w:jc w:val="center"/>
        <w:rPr>
          <w:rFonts w:ascii="Times New Roman" w:cs="Times New Roman" w:hAnsi="Times New Roman" w:eastAsia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  <w:rtl w:val="0"/>
          <w:lang w:val="en-US"/>
        </w:rPr>
        <w:t xml:space="preserve">E-mail: </w:t>
      </w:r>
      <w:r>
        <w:rPr>
          <w:rStyle w:val="Hyperlink.0"/>
          <w:b w:val="1"/>
          <w:bCs w:val="1"/>
          <w:sz w:val="24"/>
          <w:szCs w:val="24"/>
        </w:rPr>
        <w:fldChar w:fldCharType="begin" w:fldLock="0"/>
      </w:r>
      <w:r>
        <w:rPr>
          <w:rStyle w:val="Hyperlink.0"/>
          <w:b w:val="1"/>
          <w:bCs w:val="1"/>
          <w:sz w:val="24"/>
          <w:szCs w:val="24"/>
        </w:rPr>
        <w:instrText xml:space="preserve"> HYPERLINK "mailto:solangybalcir@gmail.com"</w:instrText>
      </w:r>
      <w:r>
        <w:rPr>
          <w:rStyle w:val="Hyperlink.0"/>
          <w:b w:val="1"/>
          <w:bCs w:val="1"/>
          <w:sz w:val="24"/>
          <w:szCs w:val="24"/>
        </w:rPr>
        <w:fldChar w:fldCharType="separate" w:fldLock="0"/>
      </w:r>
      <w:r>
        <w:rPr>
          <w:rStyle w:val="Hyperlink.0"/>
          <w:b w:val="1"/>
          <w:bCs w:val="1"/>
          <w:sz w:val="24"/>
          <w:szCs w:val="24"/>
          <w:rtl w:val="0"/>
          <w:lang w:val="en-US"/>
        </w:rPr>
        <w:t>solangybalcir@gmail.com</w:t>
      </w:r>
      <w:r>
        <w:rPr>
          <w:b w:val="1"/>
          <w:bCs w:val="1"/>
          <w:sz w:val="24"/>
          <w:szCs w:val="24"/>
        </w:rPr>
        <w:fldChar w:fldCharType="end" w:fldLock="0"/>
      </w:r>
    </w:p>
    <w:p>
      <w:pPr>
        <w:pStyle w:val="Normal.0"/>
        <w:spacing w:line="360" w:lineRule="auto"/>
        <w:jc w:val="center"/>
        <w:rPr>
          <w:rFonts w:ascii="Times New Roman" w:cs="Times New Roman" w:hAnsi="Times New Roman" w:eastAsia="Times New Roman"/>
          <w:b w:val="0"/>
          <w:bCs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  <w:rtl w:val="0"/>
          <w:lang w:val="en-US"/>
        </w:rPr>
        <w:t xml:space="preserve"> </w:t>
      </w:r>
    </w:p>
    <w:p>
      <w:pPr>
        <w:pStyle w:val="Normal.0"/>
        <w:spacing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       В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отличие от известного цикла «Картинки с выставки»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посвящённого памяти одного человека – художника Гартмана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автора работ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вдохновивших композитора на создание произведения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«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13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пьес для фортепиано»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среди которых анализируемые пьесы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посвящены различным людям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близким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друзьям композитора и его соратникам по музыкальному искусству – исполнителям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другим композиторам </w:t>
      </w:r>
      <w:r>
        <w:rPr>
          <w:rFonts w:ascii="Times New Roman" w:hAnsi="Times New Roman"/>
          <w:sz w:val="24"/>
          <w:szCs w:val="24"/>
          <w:rtl w:val="0"/>
          <w:lang w:val="ru-RU"/>
        </w:rPr>
        <w:t>(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частности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композитору Александру Порфирьевичу Бородину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певице Дарье Леоновой и др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.).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Произведения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входящие в этот цикл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гораздо теснее соприкасаются с миром личности композитора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его внутренней жизнью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отношениями с другими людьми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Это подтверждается и программными подзаголовками пьес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входящих в цикл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Большинство из них имеют характер либо воспоминаний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либо путевых заметок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которые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являются музыкальным воплощением впечатлений Мусоргского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ind w:firstLine="720"/>
        <w:rPr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Несмотря на то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что все пьесы созданы в разные годы</w:t>
      </w:r>
      <w:r>
        <w:rPr>
          <w:rFonts w:ascii="Times New Roman" w:hAnsi="Times New Roman"/>
          <w:sz w:val="24"/>
          <w:szCs w:val="24"/>
          <w:rtl w:val="0"/>
          <w:lang w:val="ru-RU"/>
        </w:rPr>
        <w:t>(1861-1880)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и выстроены в рамках цикла не в хронологической последовательности их создания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исходя из собственной логики и драматургии авторского замысла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объединившего их в один цикл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они обнаруживают множественные внутренние взаимосвязи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Normal.0"/>
        <w:rPr>
          <w:rFonts w:ascii="Times New Roman" w:cs="Times New Roman" w:hAnsi="Times New Roman" w:eastAsia="Times New Roman"/>
          <w:sz w:val="24"/>
          <w:szCs w:val="24"/>
          <w:shd w:val="clear" w:color="auto" w:fill="ff0000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       Был сделан гармонический анализ двух фортепианных пьес «Слеза» и «Раздумье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Листок из альбома»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Несмотря на простую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трехчастную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форму и чередование созвучий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представленных основной функциональной триадой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(T-S-D),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пьесе «Слеза»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наблюдаются неожиданные сопоставления в плане тональной драматургии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Начиная уже со вступления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мы видим переменность мажорных и минорных ладов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Тональное развитие второй части строится на чередовании основных функций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T-S-D.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Особенностью является то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что процесс сопоставления функций происходит на фоне тонического органного пункта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Мелодическая линия диатонична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ней нет хроматических оборотов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Ритмический рисунок статичен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прослеживается движение восьмыми и четвертными длительностями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что придает статичность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меланхолический оттенок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Normal.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cs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Вступление и кода произведения написаны 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B-dur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Первая и третья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части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произведения написаны в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g-moll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что тоже придает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двойную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арочно</w:t>
      </w:r>
      <w:r>
        <w:rPr>
          <w:rFonts w:ascii="Times New Roman" w:hAnsi="Times New Roman"/>
          <w:sz w:val="24"/>
          <w:szCs w:val="24"/>
          <w:rtl w:val="0"/>
          <w:lang w:val="ru-RU"/>
        </w:rPr>
        <w:t>c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ть и центром является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одноименная тональность – </w:t>
      </w:r>
      <w:r>
        <w:rPr>
          <w:rFonts w:ascii="Times New Roman" w:hAnsi="Times New Roman"/>
          <w:sz w:val="24"/>
          <w:szCs w:val="24"/>
          <w:rtl w:val="0"/>
          <w:lang w:val="ru-RU"/>
        </w:rPr>
        <w:t>G-dur.</w:t>
      </w:r>
    </w:p>
    <w:p>
      <w:pPr>
        <w:pStyle w:val="Normal.0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    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Пьеса «Раздумье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Листок из альбома» имеет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4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раздела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A B A C.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первом разделе преобладает наличие созвучий тонической и доминантовой функций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также наблюдается такие аккорды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как нат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.VII 64, VI53, III53,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что придает мажорный оттенок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 конце первой части происходит переход в тональность третьей степени родства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из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d-moll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в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fis-moll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через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D=III (fis-moll),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подтверждает излюбленную мажоро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минорную систему композитора и терцовое соотношение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rPr>
          <w:sz w:val="24"/>
          <w:szCs w:val="24"/>
        </w:rPr>
      </w:pPr>
      <w:r>
        <w:rPr>
          <w:rFonts w:ascii="Times New Roman" w:cs="Times New Roman" w:hAnsi="Times New Roman" w:eastAsia="Times New Roman"/>
          <w:sz w:val="24"/>
          <w:szCs w:val="24"/>
          <w:rtl w:val="0"/>
        </w:rPr>
        <w:tab/>
        <w:t>Во втором разделе пьесы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 фоне доминантового органного пункта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прослеживается значительное применение доминантовой функции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Аккорды гармонической субдоминанты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мажорной одноименной тоники также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подтверждают переменную ладовость и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создают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мажорный проблеск в минорной тональности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rPr>
          <w:sz w:val="24"/>
          <w:szCs w:val="24"/>
        </w:rPr>
      </w:pPr>
      <w:r>
        <w:rPr>
          <w:rFonts w:ascii="Times New Roman" w:cs="Times New Roman" w:hAnsi="Times New Roman" w:eastAsia="Times New Roman"/>
          <w:sz w:val="24"/>
          <w:szCs w:val="24"/>
          <w:rtl w:val="0"/>
        </w:rPr>
        <w:tab/>
        <w:t xml:space="preserve">Последний раздел пьесы написан в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D-dur,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прослеживаются аккорды основных функций на фоне тонического органного пункта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Таким образом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произведении можно проследить богатый тональный план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Отмечено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многообразие структурных разновидностей мажора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минора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-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одноименный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параллельный указывают на ладовую переменность пьесы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Использование таких аккордов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как гармоническая субдоминанта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аккорды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III, VI, VIdur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миноре уже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подтверждают оттенки мажоро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минора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пьесе наблюдается многократное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использование органного пункта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(D, T)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мелодическая и ритмическая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остинатность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Normal.0"/>
        <w:rPr>
          <w:sz w:val="24"/>
          <w:szCs w:val="24"/>
        </w:rPr>
      </w:pPr>
      <w:r>
        <w:rPr>
          <w:rFonts w:ascii="Times New Roman" w:cs="Times New Roman" w:hAnsi="Times New Roman" w:eastAsia="Times New Roman"/>
          <w:sz w:val="24"/>
          <w:szCs w:val="24"/>
          <w:rtl w:val="0"/>
        </w:rPr>
        <w:tab/>
        <w:t xml:space="preserve">В заключении работы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подведены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итоги относительно фонических свойств гармонии 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Мусоргского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доминирующей формой ладовых отношений в анализируемых произведениях композитора является мажоро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минор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анализируемых произведениях можно проследить эту систему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например  в пьесе «Раздумье» изобилие созвучий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имеющих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функциональное отношение к субдоминантовой сфере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а конкретно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VI, VIdur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ступеней в миноре уже подтверждают оттенки мажоро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минора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 пьесе «Раздумье» аккорды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гармонической субдоминанты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мажорной одноименной тоники также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подтверждают переменную ладовость и придают мажорный проблеск в минорной тональности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На фоне доминантового органного пункта прослеживается значительное применение доминантовой функции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А в пьесе «Слеза» несмотря на отсутствие более красочных и альтерированных аккордов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выходит на первый план тональное развитие произведения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</w:p>
    <w:p>
      <w:pPr>
        <w:pStyle w:val="Normal.0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cs="Times New Roman" w:hAnsi="Times New Roman" w:eastAsia="Times New Roman"/>
          <w:sz w:val="24"/>
          <w:szCs w:val="24"/>
        </w:rPr>
        <w:tab/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Список литературы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Normal.0"/>
        <w:numPr>
          <w:ilvl w:val="0"/>
          <w:numId w:val="2"/>
        </w:numPr>
        <w:rPr>
          <w:rFonts w:ascii="Times New Roman" w:hAnsi="Times New Roman" w:hint="default"/>
          <w:sz w:val="24"/>
          <w:szCs w:val="24"/>
          <w:lang w:val="ru-RU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Абызова 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Модест Петрович Мусоргский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/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Е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Н Абызова — 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.: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Музыка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1985.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—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300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ru-RU"/>
        </w:rPr>
        <w:t xml:space="preserve">2. </w:t>
      </w:r>
      <w:r>
        <w:rPr>
          <w:rFonts w:ascii="Times New Roman" w:hAnsi="Times New Roman" w:hint="default"/>
          <w:rtl w:val="0"/>
          <w:lang w:val="ru-RU"/>
        </w:rPr>
        <w:t>Алексеев А</w:t>
      </w:r>
      <w:r>
        <w:rPr>
          <w:rFonts w:ascii="Times New Roman" w:hAnsi="Times New Roman"/>
          <w:rtl w:val="0"/>
        </w:rPr>
        <w:t>.</w:t>
      </w:r>
      <w:r>
        <w:rPr>
          <w:rFonts w:ascii="Times New Roman" w:hAnsi="Times New Roman" w:hint="default"/>
          <w:rtl w:val="0"/>
          <w:lang w:val="ru-RU"/>
        </w:rPr>
        <w:t xml:space="preserve"> Д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Русские пианисты</w:t>
      </w:r>
      <w:r>
        <w:rPr>
          <w:rFonts w:ascii="Times New Roman" w:hAnsi="Times New Roman"/>
          <w:rtl w:val="0"/>
        </w:rPr>
        <w:t xml:space="preserve">: </w:t>
      </w:r>
      <w:r>
        <w:rPr>
          <w:rFonts w:ascii="Times New Roman" w:hAnsi="Times New Roman" w:hint="default"/>
          <w:rtl w:val="0"/>
          <w:lang w:val="ru-RU"/>
        </w:rPr>
        <w:t>Очерки и материалы по истории пианизма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Вып</w:t>
      </w:r>
      <w:r>
        <w:rPr>
          <w:rFonts w:ascii="Times New Roman" w:hAnsi="Times New Roman"/>
          <w:rtl w:val="0"/>
        </w:rPr>
        <w:t xml:space="preserve">. 2 </w:t>
      </w:r>
      <w:r>
        <w:rPr>
          <w:rFonts w:ascii="Times New Roman" w:hAnsi="Times New Roman" w:hint="default"/>
          <w:rtl w:val="0"/>
          <w:lang w:val="en-US"/>
        </w:rPr>
        <w:t xml:space="preserve">— </w:t>
      </w:r>
      <w:r>
        <w:rPr>
          <w:rFonts w:ascii="Times New Roman" w:hAnsi="Times New Roman"/>
          <w:rtl w:val="0"/>
        </w:rPr>
        <w:t>1948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en-US"/>
        </w:rPr>
        <w:t>—</w:t>
      </w:r>
      <w:r>
        <w:rPr>
          <w:rFonts w:ascii="Times New Roman" w:hAnsi="Times New Roman"/>
          <w:rtl w:val="0"/>
          <w:lang w:val="ru-RU"/>
        </w:rPr>
        <w:t xml:space="preserve">314 </w:t>
      </w:r>
      <w:r>
        <w:rPr>
          <w:rFonts w:ascii="Times New Roman" w:hAnsi="Times New Roman" w:hint="default"/>
          <w:rtl w:val="0"/>
          <w:lang w:val="ru-RU"/>
        </w:rPr>
        <w:t>с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ru-RU"/>
        </w:rPr>
        <w:t>3.</w:t>
      </w:r>
      <w:r>
        <w:rPr>
          <w:rFonts w:ascii="Times New Roman" w:hAnsi="Times New Roman" w:hint="default"/>
          <w:rtl w:val="0"/>
          <w:lang w:val="ru-RU"/>
        </w:rPr>
        <w:t xml:space="preserve"> Волобуева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</w:rPr>
        <w:t>Т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</w:rPr>
        <w:t>Н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fr-FR"/>
        </w:rPr>
        <w:t>«</w:t>
      </w:r>
      <w:r>
        <w:rPr>
          <w:rFonts w:ascii="Times New Roman" w:hAnsi="Times New Roman"/>
          <w:rtl w:val="0"/>
        </w:rPr>
        <w:t xml:space="preserve">13 </w:t>
      </w:r>
      <w:r>
        <w:rPr>
          <w:rFonts w:ascii="Times New Roman" w:hAnsi="Times New Roman" w:hint="default"/>
          <w:rtl w:val="0"/>
          <w:lang w:val="ru-RU"/>
        </w:rPr>
        <w:t>пьес для фортепиано» М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Мусоргского</w:t>
      </w:r>
      <w:r>
        <w:rPr>
          <w:rFonts w:ascii="Times New Roman" w:hAnsi="Times New Roman"/>
          <w:rtl w:val="0"/>
        </w:rPr>
        <w:t xml:space="preserve">: </w:t>
      </w:r>
      <w:r>
        <w:rPr>
          <w:rFonts w:ascii="Times New Roman" w:hAnsi="Times New Roman" w:hint="default"/>
          <w:rtl w:val="0"/>
          <w:lang w:val="ru-RU"/>
        </w:rPr>
        <w:t xml:space="preserve">особенности развития жанра миниатюры и проблемы исполнения </w:t>
      </w:r>
      <w:r>
        <w:rPr>
          <w:rFonts w:ascii="Times New Roman" w:hAnsi="Times New Roman"/>
          <w:rtl w:val="0"/>
        </w:rPr>
        <w:t xml:space="preserve">/ </w:t>
      </w:r>
      <w:r>
        <w:rPr>
          <w:rFonts w:ascii="Times New Roman" w:hAnsi="Times New Roman" w:hint="default"/>
          <w:rtl w:val="0"/>
        </w:rPr>
        <w:t>Т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</w:rPr>
        <w:t>Н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Волобуева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 xml:space="preserve">– Майкоп </w:t>
      </w:r>
      <w:r>
        <w:rPr>
          <w:rFonts w:ascii="Times New Roman" w:hAnsi="Times New Roman"/>
          <w:rtl w:val="0"/>
        </w:rPr>
        <w:t xml:space="preserve">: </w:t>
      </w:r>
      <w:r>
        <w:rPr>
          <w:rFonts w:ascii="Times New Roman" w:hAnsi="Times New Roman" w:hint="default"/>
          <w:rtl w:val="0"/>
        </w:rPr>
        <w:t>Б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</w:rPr>
        <w:t>и</w:t>
      </w:r>
      <w:r>
        <w:rPr>
          <w:rFonts w:ascii="Times New Roman" w:hAnsi="Times New Roman"/>
          <w:rtl w:val="0"/>
        </w:rPr>
        <w:t xml:space="preserve">., 2018. </w:t>
      </w:r>
      <w:r>
        <w:rPr>
          <w:rFonts w:ascii="Times New Roman" w:hAnsi="Times New Roman" w:hint="default"/>
          <w:rtl w:val="0"/>
        </w:rPr>
        <w:t xml:space="preserve">– </w:t>
      </w:r>
      <w:r>
        <w:rPr>
          <w:rFonts w:ascii="Times New Roman" w:hAnsi="Times New Roman"/>
          <w:rtl w:val="0"/>
        </w:rPr>
        <w:t xml:space="preserve">38 </w:t>
      </w:r>
      <w:r>
        <w:rPr>
          <w:rFonts w:ascii="Times New Roman" w:hAnsi="Times New Roman" w:hint="default"/>
          <w:rtl w:val="0"/>
        </w:rPr>
        <w:t>с</w:t>
      </w:r>
      <w:r>
        <w:rPr>
          <w:rFonts w:ascii="Times New Roman" w:hAnsi="Times New Roman"/>
          <w:rtl w:val="0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left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ru-RU"/>
        </w:rPr>
        <w:t>4.</w:t>
      </w:r>
      <w:r>
        <w:rPr>
          <w:rFonts w:ascii="Times New Roman" w:hAnsi="Times New Roman" w:hint="default"/>
          <w:rtl w:val="0"/>
          <w:lang w:val="ru-RU"/>
        </w:rPr>
        <w:t xml:space="preserve"> Гордеева Е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</w:rPr>
        <w:t>М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Композиторы «Могучей кучки»</w:t>
      </w:r>
      <w:r>
        <w:rPr>
          <w:rFonts w:ascii="Times New Roman" w:hAnsi="Times New Roman"/>
          <w:rtl w:val="0"/>
          <w:lang w:val="ru-RU"/>
        </w:rPr>
        <w:t xml:space="preserve"> / </w:t>
      </w:r>
      <w:r>
        <w:rPr>
          <w:rFonts w:ascii="Times New Roman" w:hAnsi="Times New Roman" w:hint="default"/>
          <w:rtl w:val="0"/>
          <w:lang w:val="ru-RU"/>
        </w:rPr>
        <w:t>Е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М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Гордеева</w:t>
      </w:r>
      <w:r>
        <w:rPr>
          <w:rFonts w:ascii="Times New Roman" w:hAnsi="Times New Roman" w:hint="default"/>
          <w:rtl w:val="0"/>
          <w:lang w:val="en-US"/>
        </w:rPr>
        <w:t xml:space="preserve"> — М</w:t>
      </w:r>
      <w:r>
        <w:rPr>
          <w:rFonts w:ascii="Times New Roman" w:hAnsi="Times New Roman"/>
          <w:rtl w:val="0"/>
          <w:lang w:val="fr-FR"/>
        </w:rPr>
        <w:t xml:space="preserve">. : </w:t>
      </w:r>
      <w:r>
        <w:rPr>
          <w:rFonts w:ascii="Times New Roman" w:hAnsi="Times New Roman" w:hint="default"/>
          <w:rtl w:val="0"/>
          <w:lang w:val="ru-RU"/>
        </w:rPr>
        <w:t>Музыка</w:t>
      </w:r>
      <w:r>
        <w:rPr>
          <w:rFonts w:ascii="Times New Roman" w:hAnsi="Times New Roman"/>
          <w:rtl w:val="0"/>
        </w:rPr>
        <w:t xml:space="preserve">, 1985. </w:t>
      </w:r>
      <w:r>
        <w:rPr>
          <w:rFonts w:ascii="Times New Roman" w:hAnsi="Times New Roman" w:hint="default"/>
          <w:rtl w:val="0"/>
          <w:lang w:val="en-US"/>
        </w:rPr>
        <w:t xml:space="preserve">— </w:t>
      </w:r>
      <w:r>
        <w:rPr>
          <w:rFonts w:ascii="Times New Roman" w:hAnsi="Times New Roman"/>
          <w:rtl w:val="0"/>
        </w:rPr>
        <w:t>449</w:t>
      </w:r>
      <w:r>
        <w:rPr>
          <w:rFonts w:ascii="Times New Roman" w:hAnsi="Times New Roman" w:hint="default"/>
          <w:rtl w:val="0"/>
          <w:lang w:val="ru-RU"/>
        </w:rPr>
        <w:t xml:space="preserve"> с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ru-RU"/>
        </w:rPr>
        <w:t xml:space="preserve">6. </w:t>
      </w:r>
      <w:r>
        <w:rPr>
          <w:rFonts w:ascii="Times New Roman" w:hAnsi="Times New Roman" w:hint="default"/>
          <w:rtl w:val="0"/>
        </w:rPr>
        <w:t>М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</w:rPr>
        <w:t>П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Мусоргский в воспоминаниях современников</w:t>
      </w:r>
      <w:r>
        <w:rPr>
          <w:rFonts w:ascii="Times New Roman" w:hAnsi="Times New Roman"/>
          <w:rtl w:val="0"/>
        </w:rPr>
        <w:t xml:space="preserve">: </w:t>
      </w:r>
      <w:r>
        <w:rPr>
          <w:rFonts w:ascii="Times New Roman" w:hAnsi="Times New Roman" w:hint="default"/>
          <w:rtl w:val="0"/>
          <w:lang w:val="ru-RU"/>
        </w:rPr>
        <w:t>сб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</w:rPr>
        <w:t>ст</w:t>
      </w:r>
      <w:r>
        <w:rPr>
          <w:rFonts w:ascii="Times New Roman" w:hAnsi="Times New Roman"/>
          <w:rtl w:val="0"/>
        </w:rPr>
        <w:t>. / [</w:t>
      </w:r>
      <w:r>
        <w:rPr>
          <w:rFonts w:ascii="Times New Roman" w:hAnsi="Times New Roman" w:hint="default"/>
          <w:rtl w:val="0"/>
        </w:rPr>
        <w:t>сост</w:t>
      </w:r>
      <w:r>
        <w:rPr>
          <w:rFonts w:ascii="Times New Roman" w:hAnsi="Times New Roman"/>
          <w:rtl w:val="0"/>
        </w:rPr>
        <w:t xml:space="preserve">., </w:t>
      </w:r>
      <w:r>
        <w:rPr>
          <w:rFonts w:ascii="Times New Roman" w:hAnsi="Times New Roman" w:hint="default"/>
          <w:rtl w:val="0"/>
        </w:rPr>
        <w:t>текстолог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</w:rPr>
        <w:t>ред</w:t>
      </w:r>
      <w:r>
        <w:rPr>
          <w:rFonts w:ascii="Times New Roman" w:hAnsi="Times New Roman"/>
          <w:rtl w:val="0"/>
        </w:rPr>
        <w:t xml:space="preserve">., </w:t>
      </w:r>
      <w:r>
        <w:rPr>
          <w:rFonts w:ascii="Times New Roman" w:hAnsi="Times New Roman" w:hint="default"/>
          <w:rtl w:val="0"/>
        </w:rPr>
        <w:t>вступ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статья и коммент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</w:rPr>
        <w:t>Е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Гордеевой</w:t>
      </w:r>
      <w:r>
        <w:rPr>
          <w:rFonts w:ascii="Times New Roman" w:hAnsi="Times New Roman"/>
          <w:rtl w:val="0"/>
          <w:lang w:val="pt-PT"/>
        </w:rPr>
        <w:t xml:space="preserve">]. </w:t>
      </w:r>
      <w:r>
        <w:rPr>
          <w:rFonts w:ascii="Times New Roman" w:hAnsi="Times New Roman" w:hint="default"/>
          <w:rtl w:val="0"/>
          <w:lang w:val="en-US"/>
        </w:rPr>
        <w:t>— М</w:t>
      </w:r>
      <w:r>
        <w:rPr>
          <w:rFonts w:ascii="Times New Roman" w:hAnsi="Times New Roman"/>
          <w:rtl w:val="0"/>
          <w:lang w:val="fr-FR"/>
        </w:rPr>
        <w:t xml:space="preserve">. : </w:t>
      </w:r>
      <w:r>
        <w:rPr>
          <w:rFonts w:ascii="Times New Roman" w:hAnsi="Times New Roman" w:hint="default"/>
          <w:rtl w:val="0"/>
          <w:lang w:val="ru-RU"/>
        </w:rPr>
        <w:t>Музыка</w:t>
      </w:r>
      <w:r>
        <w:rPr>
          <w:rFonts w:ascii="Times New Roman" w:hAnsi="Times New Roman"/>
          <w:rtl w:val="0"/>
        </w:rPr>
        <w:t>, 1989.</w:t>
      </w:r>
    </w:p>
    <w:p>
      <w:pPr>
        <w:pStyle w:val="По умолчанию"/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ru-RU"/>
        </w:rPr>
        <w:t xml:space="preserve">7. </w:t>
      </w:r>
      <w:r>
        <w:rPr>
          <w:rFonts w:ascii="Times New Roman" w:hAnsi="Times New Roman" w:hint="default"/>
          <w:rtl w:val="0"/>
          <w:lang w:val="ru-RU"/>
        </w:rPr>
        <w:t>Мартынов И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И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 xml:space="preserve">Модест </w:t>
      </w:r>
      <w:r>
        <w:rPr>
          <w:rFonts w:ascii="Times New Roman" w:hAnsi="Times New Roman" w:hint="default"/>
          <w:rtl w:val="0"/>
        </w:rPr>
        <w:t>П</w:t>
      </w:r>
      <w:r>
        <w:rPr>
          <w:rFonts w:ascii="Times New Roman" w:hAnsi="Times New Roman" w:hint="default"/>
          <w:rtl w:val="0"/>
          <w:lang w:val="ru-RU"/>
        </w:rPr>
        <w:t xml:space="preserve">етрович </w:t>
      </w:r>
      <w:r>
        <w:rPr>
          <w:rFonts w:ascii="Times New Roman" w:hAnsi="Times New Roman" w:hint="default"/>
          <w:rtl w:val="0"/>
          <w:lang w:val="ru-RU"/>
        </w:rPr>
        <w:t>Мусоргский</w:t>
      </w:r>
      <w:r>
        <w:rPr>
          <w:rFonts w:ascii="Times New Roman" w:hAnsi="Times New Roman"/>
          <w:rtl w:val="0"/>
          <w:lang w:val="ru-RU"/>
        </w:rPr>
        <w:t xml:space="preserve"> / </w:t>
      </w:r>
      <w:r>
        <w:rPr>
          <w:rFonts w:ascii="Times New Roman" w:hAnsi="Times New Roman" w:hint="default"/>
          <w:rtl w:val="0"/>
          <w:lang w:val="ru-RU"/>
        </w:rPr>
        <w:t>И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И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 xml:space="preserve">Мартынов </w:t>
      </w:r>
      <w:r>
        <w:rPr>
          <w:rFonts w:ascii="Times New Roman" w:hAnsi="Times New Roman" w:hint="default"/>
          <w:rtl w:val="0"/>
          <w:lang w:val="en-US"/>
        </w:rPr>
        <w:t>— М</w:t>
      </w:r>
      <w:r>
        <w:rPr>
          <w:rFonts w:ascii="Times New Roman" w:hAnsi="Times New Roman"/>
          <w:rtl w:val="0"/>
          <w:lang w:val="fr-FR"/>
        </w:rPr>
        <w:t xml:space="preserve">. : </w:t>
      </w:r>
      <w:r>
        <w:rPr>
          <w:rFonts w:ascii="Times New Roman" w:hAnsi="Times New Roman" w:hint="default"/>
          <w:rtl w:val="0"/>
          <w:lang w:val="ru-RU"/>
        </w:rPr>
        <w:t>Государственное музыкальное издательство</w:t>
      </w:r>
      <w:r>
        <w:rPr>
          <w:rFonts w:ascii="Times New Roman" w:hAnsi="Times New Roman"/>
          <w:rtl w:val="0"/>
        </w:rPr>
        <w:t>, 1960.</w:t>
      </w:r>
    </w:p>
    <w:p>
      <w:pPr>
        <w:pStyle w:val="По умолчанию"/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ru-RU"/>
        </w:rPr>
        <w:t xml:space="preserve">8. </w:t>
      </w:r>
      <w:r>
        <w:rPr>
          <w:rFonts w:ascii="Times New Roman" w:hAnsi="Times New Roman" w:hint="default"/>
          <w:rtl w:val="0"/>
          <w:lang w:val="ru-RU"/>
        </w:rPr>
        <w:t>Лапшин И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И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 xml:space="preserve">Модест Петрович Мусоргский </w:t>
      </w:r>
      <w:r>
        <w:rPr>
          <w:rFonts w:ascii="Times New Roman" w:hAnsi="Times New Roman"/>
          <w:rtl w:val="0"/>
        </w:rPr>
        <w:t xml:space="preserve">// </w:t>
      </w:r>
      <w:r>
        <w:rPr>
          <w:rFonts w:ascii="Times New Roman" w:hAnsi="Times New Roman" w:hint="default"/>
          <w:rtl w:val="0"/>
          <w:lang w:val="ru-RU"/>
        </w:rPr>
        <w:t>Звучащие смыслы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Альманах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en-US"/>
        </w:rPr>
        <w:t>— СПб</w:t>
      </w:r>
      <w:r>
        <w:rPr>
          <w:rFonts w:ascii="Times New Roman" w:hAnsi="Times New Roman"/>
          <w:rtl w:val="0"/>
          <w:lang w:val="fr-FR"/>
        </w:rPr>
        <w:t xml:space="preserve">. : </w:t>
      </w:r>
      <w:r>
        <w:rPr>
          <w:rFonts w:ascii="Times New Roman" w:hAnsi="Times New Roman" w:hint="default"/>
          <w:rtl w:val="0"/>
        </w:rPr>
        <w:t>Изд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</w:rPr>
        <w:t>С</w:t>
      </w:r>
      <w:r>
        <w:rPr>
          <w:rFonts w:ascii="Times New Roman" w:hAnsi="Times New Roman"/>
          <w:rtl w:val="0"/>
        </w:rPr>
        <w:t>.-</w:t>
      </w:r>
      <w:r>
        <w:rPr>
          <w:rFonts w:ascii="Times New Roman" w:hAnsi="Times New Roman" w:hint="default"/>
          <w:rtl w:val="0"/>
        </w:rPr>
        <w:t>Петерб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</w:rPr>
        <w:t>ун</w:t>
      </w:r>
      <w:r>
        <w:rPr>
          <w:rFonts w:ascii="Times New Roman" w:hAnsi="Times New Roman"/>
          <w:rtl w:val="0"/>
        </w:rPr>
        <w:t>-</w:t>
      </w:r>
      <w:r>
        <w:rPr>
          <w:rFonts w:ascii="Times New Roman" w:hAnsi="Times New Roman" w:hint="default"/>
          <w:rtl w:val="0"/>
        </w:rPr>
        <w:t>та</w:t>
      </w:r>
      <w:r>
        <w:rPr>
          <w:rFonts w:ascii="Times New Roman" w:hAnsi="Times New Roman"/>
          <w:rtl w:val="0"/>
        </w:rPr>
        <w:t xml:space="preserve">, 2007. </w:t>
      </w:r>
      <w:r>
        <w:rPr>
          <w:rFonts w:ascii="Times New Roman" w:hAnsi="Times New Roman" w:hint="default"/>
          <w:rtl w:val="0"/>
          <w:lang w:val="en-US"/>
        </w:rPr>
        <w:t>— С</w:t>
      </w:r>
      <w:r>
        <w:rPr>
          <w:rFonts w:ascii="Times New Roman" w:hAnsi="Times New Roman"/>
          <w:rtl w:val="0"/>
        </w:rPr>
        <w:t>. 275</w:t>
      </w:r>
      <w:r>
        <w:rPr>
          <w:rFonts w:ascii="Times New Roman" w:hAnsi="Times New Roman" w:hint="default"/>
          <w:rtl w:val="0"/>
          <w:lang w:val="en-US"/>
        </w:rPr>
        <w:t>—</w:t>
      </w:r>
      <w:r>
        <w:rPr>
          <w:rFonts w:ascii="Times New Roman" w:hAnsi="Times New Roman"/>
          <w:rtl w:val="0"/>
        </w:rPr>
        <w:t>322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both"/>
        <w:rPr>
          <w:rFonts w:ascii="Times New Roman" w:cs="Times New Roman" w:hAnsi="Times New Roman" w:eastAsia="Times New Roman"/>
          <w:rtl w:val="0"/>
        </w:rPr>
      </w:pPr>
      <w:r>
        <w:rPr>
          <w:rFonts w:ascii="Times New Roman" w:hAnsi="Times New Roman"/>
          <w:rtl w:val="0"/>
          <w:lang w:val="ru-RU"/>
        </w:rPr>
        <w:t xml:space="preserve">8. </w:t>
      </w:r>
      <w:r>
        <w:rPr>
          <w:rFonts w:ascii="Times New Roman" w:hAnsi="Times New Roman" w:hint="default"/>
          <w:rtl w:val="0"/>
          <w:lang w:val="ru-RU"/>
        </w:rPr>
        <w:t>Трембовельский Е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</w:rPr>
        <w:t>Б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Стиль Мусоргского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</w:rPr>
        <w:t>Лад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гармония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</w:rPr>
        <w:t>склад</w:t>
      </w:r>
      <w:r>
        <w:rPr>
          <w:rFonts w:ascii="Times New Roman" w:hAnsi="Times New Roman"/>
          <w:rtl w:val="0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Монография</w:t>
      </w:r>
      <w:r>
        <w:rPr>
          <w:rFonts w:ascii="Times New Roman" w:hAnsi="Times New Roman"/>
          <w:rtl w:val="0"/>
        </w:rPr>
        <w:t>. (</w:t>
      </w:r>
      <w:r>
        <w:rPr>
          <w:rFonts w:ascii="Times New Roman" w:hAnsi="Times New Roman" w:hint="default"/>
          <w:rtl w:val="0"/>
          <w:lang w:val="ru-RU"/>
        </w:rPr>
        <w:t>Издание второе</w:t>
      </w:r>
      <w:r>
        <w:rPr>
          <w:rFonts w:ascii="Times New Roman" w:hAnsi="Times New Roman"/>
          <w:rtl w:val="0"/>
        </w:rPr>
        <w:t xml:space="preserve">, </w:t>
      </w:r>
      <w:r>
        <w:rPr>
          <w:rFonts w:ascii="Times New Roman" w:hAnsi="Times New Roman" w:hint="default"/>
          <w:rtl w:val="0"/>
          <w:lang w:val="ru-RU"/>
        </w:rPr>
        <w:t>исправленное и дополненное</w:t>
      </w:r>
      <w:r>
        <w:rPr>
          <w:rFonts w:ascii="Times New Roman" w:hAnsi="Times New Roman"/>
          <w:rtl w:val="0"/>
        </w:rPr>
        <w:t xml:space="preserve">). </w:t>
      </w:r>
      <w:r>
        <w:rPr>
          <w:rFonts w:ascii="Times New Roman" w:hAnsi="Times New Roman" w:hint="default"/>
          <w:rtl w:val="0"/>
          <w:lang w:val="en-US"/>
        </w:rPr>
        <w:t>— М</w:t>
      </w:r>
      <w:r>
        <w:rPr>
          <w:rFonts w:ascii="Times New Roman" w:hAnsi="Times New Roman"/>
          <w:rtl w:val="0"/>
        </w:rPr>
        <w:t xml:space="preserve">.: </w:t>
      </w:r>
      <w:r>
        <w:rPr>
          <w:rFonts w:ascii="Times New Roman" w:hAnsi="Times New Roman" w:hint="default"/>
          <w:rtl w:val="0"/>
          <w:lang w:val="ru-RU"/>
        </w:rPr>
        <w:t>ООО Издательство «Композитор»</w:t>
      </w:r>
      <w:r>
        <w:rPr>
          <w:rFonts w:ascii="Times New Roman" w:hAnsi="Times New Roman"/>
          <w:rtl w:val="0"/>
        </w:rPr>
        <w:t>, 2010.</w:t>
      </w:r>
      <w:r>
        <w:rPr>
          <w:rFonts w:ascii="Times New Roman" w:hAnsi="Times New Roman"/>
          <w:rtl w:val="0"/>
          <w:lang w:val="ru-RU"/>
        </w:rPr>
        <w:t xml:space="preserve"> </w:t>
      </w:r>
      <w:r>
        <w:rPr>
          <w:rFonts w:ascii="Times New Roman" w:hAnsi="Times New Roman" w:hint="default"/>
          <w:rtl w:val="0"/>
        </w:rPr>
        <w:t>–</w:t>
      </w:r>
      <w:r>
        <w:rPr>
          <w:rFonts w:ascii="Times New Roman" w:hAnsi="Times New Roman"/>
          <w:rtl w:val="0"/>
          <w:lang w:val="ru-RU"/>
        </w:rPr>
        <w:t xml:space="preserve"> 435 </w:t>
      </w:r>
      <w:r>
        <w:rPr>
          <w:rFonts w:ascii="Times New Roman" w:hAnsi="Times New Roman" w:hint="default"/>
          <w:rtl w:val="0"/>
          <w:lang w:val="ru-RU"/>
        </w:rPr>
        <w:t>с</w:t>
      </w:r>
      <w:r>
        <w:rPr>
          <w:rFonts w:ascii="Times New Roman" w:hAnsi="Times New Roman"/>
          <w:rtl w:val="0"/>
          <w:lang w:val="ru-RU"/>
        </w:rPr>
        <w:t>.</w:t>
      </w:r>
    </w:p>
    <w:p>
      <w:pPr>
        <w:pStyle w:val="По умолчанию"/>
        <w:bidi w:val="0"/>
        <w:spacing w:before="0" w:line="240" w:lineRule="auto"/>
        <w:ind w:left="0" w:right="0" w:firstLine="0"/>
        <w:jc w:val="both"/>
        <w:rPr>
          <w:rtl w:val="0"/>
        </w:rPr>
      </w:pPr>
      <w:r>
        <w:rPr>
          <w:rFonts w:ascii="Times New Roman" w:hAnsi="Times New Roman"/>
          <w:rtl w:val="0"/>
          <w:lang w:val="ru-RU"/>
        </w:rPr>
        <w:t xml:space="preserve">9. </w:t>
      </w:r>
      <w:r>
        <w:rPr>
          <w:rFonts w:ascii="Times New Roman" w:hAnsi="Times New Roman" w:hint="default"/>
          <w:rtl w:val="0"/>
          <w:lang w:val="ru-RU"/>
        </w:rPr>
        <w:t>Фрид Э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Л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 xml:space="preserve">Модест Петрович Мусоргский </w:t>
      </w:r>
      <w:r>
        <w:rPr>
          <w:rFonts w:ascii="Times New Roman" w:hAnsi="Times New Roman"/>
          <w:rtl w:val="0"/>
          <w:lang w:val="ru-RU"/>
        </w:rPr>
        <w:t xml:space="preserve">/ </w:t>
      </w:r>
      <w:r>
        <w:rPr>
          <w:rFonts w:ascii="Times New Roman" w:hAnsi="Times New Roman" w:hint="default"/>
          <w:rtl w:val="0"/>
          <w:lang w:val="ru-RU"/>
        </w:rPr>
        <w:t>Э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>Л</w:t>
      </w:r>
      <w:r>
        <w:rPr>
          <w:rFonts w:ascii="Times New Roman" w:hAnsi="Times New Roman"/>
          <w:rtl w:val="0"/>
          <w:lang w:val="ru-RU"/>
        </w:rPr>
        <w:t xml:space="preserve">. </w:t>
      </w:r>
      <w:r>
        <w:rPr>
          <w:rFonts w:ascii="Times New Roman" w:hAnsi="Times New Roman" w:hint="default"/>
          <w:rtl w:val="0"/>
          <w:lang w:val="ru-RU"/>
        </w:rPr>
        <w:t xml:space="preserve">Фрид </w:t>
      </w:r>
      <w:r>
        <w:rPr>
          <w:rFonts w:ascii="Times New Roman" w:hAnsi="Times New Roman" w:hint="default"/>
          <w:rtl w:val="0"/>
          <w:lang w:val="en-US"/>
        </w:rPr>
        <w:t>—</w:t>
      </w:r>
      <w:r>
        <w:rPr>
          <w:rFonts w:ascii="Times New Roman" w:hAnsi="Times New Roman" w:hint="default"/>
          <w:rtl w:val="0"/>
          <w:lang w:val="ru-RU"/>
        </w:rPr>
        <w:t xml:space="preserve"> Л</w:t>
      </w:r>
      <w:r>
        <w:rPr>
          <w:rFonts w:ascii="Times New Roman" w:hAnsi="Times New Roman"/>
          <w:rtl w:val="0"/>
          <w:lang w:val="ru-RU"/>
        </w:rPr>
        <w:t xml:space="preserve">.: </w:t>
      </w:r>
      <w:r>
        <w:rPr>
          <w:rFonts w:ascii="Times New Roman" w:hAnsi="Times New Roman" w:hint="default"/>
          <w:rtl w:val="0"/>
          <w:lang w:val="ru-RU"/>
        </w:rPr>
        <w:t>Музыка</w:t>
      </w:r>
      <w:r>
        <w:rPr>
          <w:rFonts w:ascii="Times New Roman" w:hAnsi="Times New Roman"/>
          <w:rtl w:val="0"/>
          <w:lang w:val="ru-RU"/>
        </w:rPr>
        <w:t xml:space="preserve">, 1987. </w:t>
      </w:r>
      <w:r>
        <w:rPr>
          <w:rFonts w:ascii="Times New Roman" w:hAnsi="Times New Roman" w:hint="default"/>
          <w:rtl w:val="0"/>
          <w:lang w:val="en-US"/>
        </w:rPr>
        <w:t>—</w:t>
      </w:r>
      <w:r>
        <w:rPr>
          <w:rFonts w:ascii="Times New Roman" w:hAnsi="Times New Roman"/>
          <w:rtl w:val="0"/>
          <w:lang w:val="ru-RU"/>
        </w:rPr>
        <w:t xml:space="preserve"> 110 </w:t>
      </w:r>
      <w:r>
        <w:rPr>
          <w:rFonts w:ascii="Times New Roman" w:hAnsi="Times New Roman" w:hint="default"/>
          <w:rtl w:val="0"/>
          <w:lang w:val="ru-RU"/>
        </w:rPr>
        <w:t>с</w:t>
      </w:r>
      <w:r>
        <w:rPr>
          <w:rFonts w:ascii="Times New Roman" w:hAnsi="Times New Roman"/>
          <w:rtl w:val="0"/>
          <w:lang w:val="ru-RU"/>
        </w:rPr>
        <w:t>.</w:t>
      </w:r>
    </w:p>
    <w:sectPr>
      <w:headerReference w:type="default" r:id="rId4"/>
      <w:footerReference w:type="default" r:id="rId5"/>
      <w:pgSz w:w="11900" w:h="16840" w:orient="portrait"/>
      <w:pgMar w:top="1134" w:right="737" w:bottom="1134" w:left="130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С числами"/>
  </w:abstractNum>
  <w:abstractNum w:abstractNumId="1">
    <w:multiLevelType w:val="hybridMultilevel"/>
    <w:styleLink w:val="С числами"/>
    <w:lvl w:ilvl="0">
      <w:start w:val="1"/>
      <w:numFmt w:val="decimal"/>
      <w:suff w:val="tab"/>
      <w:lvlText w:val="%1."/>
      <w:lvlJc w:val="left"/>
      <w:pPr>
        <w:ind w:left="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Cambria" w:cs="Arial Unicode MS" w:hAnsi="Cambria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numbering" w:styleId="С числами">
    <w:name w:val="С числами"/>
    <w:pPr>
      <w:numPr>
        <w:numId w:val="1"/>
      </w:numPr>
    </w:p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