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Полифункциональное действие микробного консорциума на картофеле</w:t>
      </w:r>
    </w:p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Масленникова В.С.</w:t>
      </w:r>
    </w:p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Научный сотрудник</w:t>
      </w:r>
    </w:p>
    <w:p w:rsidR="00627145" w:rsidRDefault="00627145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Новосибирский государственный аграрный университет</w:t>
      </w:r>
      <w:r w:rsidRPr="0062714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Новосибирск</w:t>
      </w:r>
      <w:r w:rsidRPr="0062714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 Россия</w:t>
      </w:r>
    </w:p>
    <w:p w:rsidR="00C63BC6" w:rsidRPr="00627145" w:rsidRDefault="00C45089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Федеральный исследовательский центр фундаментальной и трансляционной медицины, </w:t>
      </w:r>
      <w:r w:rsidRPr="00C45089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Новосибирск, Россия</w:t>
      </w:r>
    </w:p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627145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E–mail: </w:t>
      </w:r>
      <w:r w:rsidRPr="00627145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</w:t>
      </w:r>
      <w:r w:rsidRPr="00134B95">
        <w:rPr>
          <w:rFonts w:ascii="Times New Roman" w:eastAsia="Times New Roman" w:hAnsi="Times New Roman" w:cs="Times New Roman"/>
          <w:i/>
          <w:color w:val="353535"/>
          <w:sz w:val="24"/>
          <w:szCs w:val="24"/>
          <w:lang w:val="en-US" w:eastAsia="ru-RU"/>
        </w:rPr>
        <w:t>vladislava.maslennikova@mail.ru</w:t>
      </w:r>
    </w:p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627145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 </w:t>
      </w:r>
    </w:p>
    <w:p w:rsidR="00134B95" w:rsidRDefault="00134B95" w:rsidP="00083BB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По данным Росстата [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1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] урожайность картофеля за последние 30 лет растет и в среднем составляет 150-170 ц/га, в то время как потенциальная урожайность сортов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может достигать 400 ц/га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 Низкая урожайность связана с не полностью отработанной системой семеноводства, нарушениями технологии выращивания и хранения, а также потерями от вредителей и болезней.</w:t>
      </w:r>
      <w:r w:rsidRPr="00134B95">
        <w:t xml:space="preserve"> 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Наиболее распространенное заболевание, каждый год проявляющееся в Новосибирской области, снижающее урожайность картофеля на 20-25 % – ризоктониоз (возбудитель </w:t>
      </w:r>
      <w:r w:rsidRPr="00134B95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Rhizoctonia solani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Kuhn</w:t>
      </w:r>
      <w:proofErr w:type="spellEnd"/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), превалирующим видом среди вредителей в последние годы является колорадский жук (</w:t>
      </w:r>
      <w:proofErr w:type="spellStart"/>
      <w:r w:rsidRPr="00134B95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Leptinotarsa</w:t>
      </w:r>
      <w:proofErr w:type="spellEnd"/>
      <w:r w:rsidRPr="00134B95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 </w:t>
      </w:r>
      <w:proofErr w:type="spellStart"/>
      <w:r w:rsidRPr="00134B95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decemlineata</w:t>
      </w:r>
      <w:proofErr w:type="spellEnd"/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Say</w:t>
      </w:r>
      <w:proofErr w:type="spellEnd"/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) [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2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].</w:t>
      </w:r>
      <w:r w:rsidRPr="00134B95">
        <w:t xml:space="preserve"> </w:t>
      </w:r>
      <w:proofErr w:type="gramStart"/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Главным способом регулирования численности вредителя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и распространенности болезни на картофеле 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является использование химических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пестицидов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применение ко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торых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имеет ряд отрицательных последствий: негативное влияние на состояние экологической ситуации, гибель полезных насекомых и других организмов, быстрое развитие резистентности и т.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д. 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Альтернативой использования химических препаратов явля</w:t>
      </w:r>
      <w:r w:rsidR="00BA31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ю</w:t>
      </w:r>
      <w:r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тся биологические препараты на основе природных микроорганизмов или продуктов их жизнедеятельности.</w:t>
      </w:r>
      <w:proofErr w:type="gramEnd"/>
    </w:p>
    <w:p w:rsidR="00627145" w:rsidRDefault="00083BB6" w:rsidP="00083BB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83BB6">
        <w:rPr>
          <w:rFonts w:ascii="Times New Roman" w:eastAsia="Times New Roman" w:hAnsi="Times New Roman" w:cs="Times New Roman"/>
          <w:b/>
          <w:color w:val="353535"/>
          <w:sz w:val="24"/>
          <w:szCs w:val="24"/>
          <w:lang w:eastAsia="ru-RU"/>
        </w:rPr>
        <w:t>Методика исследования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С 2017 по 2021 г. влияние и эффективность биологических агентов на картофеле изучали в условиях лаборатории «Биологической защиты растений и биотехнологии» </w:t>
      </w:r>
      <w:proofErr w:type="gram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Новосибирского</w:t>
      </w:r>
      <w:proofErr w:type="gram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ГАУ и в УПХ «Сад Мичуринцев».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Объектами опыта служили: среднеранний картофель сорта Кемеровчанин, (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оригинатор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– ГНУ Кемеровский НИИСХ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Россельхозакадемии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), раннеспелый сорт картофеля </w:t>
      </w:r>
      <w:proofErr w:type="gram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Юна</w:t>
      </w:r>
      <w:proofErr w:type="gram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ризоктониоз картофеля, вызванный </w:t>
      </w:r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Rhizoctonia solani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J.G.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Kuhn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колорадский жук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Leptinotarsa</w:t>
      </w:r>
      <w:proofErr w:type="spellEnd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 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decemlineata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Say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., 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микробный консорциум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биопрепарат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Фитоп 26.82 (на основе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нематофаговых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грибов –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Duddingtonia</w:t>
      </w:r>
      <w:proofErr w:type="spellEnd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flagrans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и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Arthrobotrys</w:t>
      </w:r>
      <w:proofErr w:type="spellEnd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oligospora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; бактерий </w:t>
      </w:r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Bacillus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amyloliquefaciens</w:t>
      </w:r>
      <w:proofErr w:type="spellEnd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ВКПМ В 10642, </w:t>
      </w:r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Bacillus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lich</w:t>
      </w:r>
      <w:proofErr w:type="gram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е</w:t>
      </w:r>
      <w:proofErr w:type="gramEnd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niformis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ВКПМ В 10562, </w:t>
      </w:r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Bacillus subtilis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ВКПМ В 10641 и энтомопатогенного гриба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Beauveria</w:t>
      </w:r>
      <w:proofErr w:type="spellEnd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bassiana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) (предоставлен ООО НПФ «Исследовательский центр»). В каче</w:t>
      </w:r>
      <w:r w:rsidR="00BA31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стве эталона применяли Бактофит СП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производства ООО «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Си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ббиофарм</w:t>
      </w:r>
      <w:proofErr w:type="spellEnd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» (1 г на 500 мл воды).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Первоначальную оценку влияния на колорадского жука новых биопрепаратов в лабораторных опытах проводили в чашках Петри. В каждом варианте испытывали по 5 повторностей, в повторности – 10 особей вредителя. Биологическая эффективность рассчитана по формуле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Аббота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[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3].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Учет пораженности ризоктониозом ростков и стеблей, и морфометрических показателей проводили через 4, 6 и 10 недель после посадки. На каждом участке поля учитывали по 7-10 растений в 4 повторностях. Растения выкапывали, почву с корневой системы стряхивали, промывали и оценивали п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ораженность подземной части.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Учет проводили по пятибалльной шкале Франка [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4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].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Определение биохимических показателей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(содержание фотосинтетических пигментов, активность пероксидазы, концентрация </w:t>
      </w:r>
      <w:proofErr w:type="spellStart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малонового</w:t>
      </w:r>
      <w:proofErr w:type="spellEnd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диальдегида</w:t>
      </w:r>
      <w:proofErr w:type="spellEnd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)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проводили методом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спектрофотометрии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 помощью планшетного спектрофотометра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Thermo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Scientific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Varioskan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LUX.</w:t>
      </w:r>
      <w:r w:rsidRPr="00083BB6">
        <w:t xml:space="preserve">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Численность микроорганизмов определяли методом почвенных разведений [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5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].</w:t>
      </w:r>
      <w:r w:rsidRPr="00083BB6">
        <w:t xml:space="preserve">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Цифровой материал полученных результатов обрабатывали дисперсионным методом с помощью пакета программы СНЕДЕКОР для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Windows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 Анализ биохимических данных проводили с помощью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GraphPad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Prism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v8.0 (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GraphPad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Software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Inc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США). Сравнение почвенных показателей проводилос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ь с помощью t-критерия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</w:p>
    <w:p w:rsidR="00083BB6" w:rsidRDefault="00083BB6" w:rsidP="00AF77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AF77B1">
        <w:rPr>
          <w:rFonts w:ascii="Times New Roman" w:eastAsia="Times New Roman" w:hAnsi="Times New Roman" w:cs="Times New Roman"/>
          <w:b/>
          <w:color w:val="353535"/>
          <w:sz w:val="24"/>
          <w:szCs w:val="24"/>
          <w:lang w:eastAsia="ru-RU"/>
        </w:rPr>
        <w:lastRenderedPageBreak/>
        <w:t>Результаты исследования.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Использование микробной смеси Фитоп 26.82, состоящей из трех антагонистических бацилл, энтомопатогенного гриба и двух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нематофаговых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грибов, путем предпосадочной обработки клубней картофеля привело к значительному уменьшению поражённости стеблей грибом </w:t>
      </w:r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R. solani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 сравнению с контролем. Распространенность ризоктониоза снижалась через 6 недель после предпосадочной обработки клубней в 1,9 раза, через 10 недель –  в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4,5 раз относительно контроля.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Применение микробной смеси при предпосадочной обработке клубней картофеля обеспечило увеличение биомассы растений в 1,5-1,8 раз за счет увеличения их высоты (в 1,2 раза), количества стеблей (в 1,2 раза на 6-ю неделю) и столонов (</w:t>
      </w:r>
      <w:proofErr w:type="gram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в</w:t>
      </w:r>
      <w:proofErr w:type="gram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1,5-1,6 раза) по срав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нению с контрольным вариантом.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Наблюдали снижение пораженности дочерних клубней склероциальной и другими формами </w:t>
      </w:r>
      <w:r w:rsidRPr="00AF77B1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R. solani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 1,8 раза. Урожайность картофеля под влиянием смеси биоагентов увеличилась на 3,4 т/га по сра</w:t>
      </w:r>
      <w:r w:rsid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внению с контрольным вариантом.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Установлена высокая биологическая эффективность новой микробной смеси Фитоп 26.82, против личинок 1-2 возрастов колорадского жука в лабораторных опытах (90,5-100 %), что подтвердилось при опрыскивании растений в полевых условиях 2019 года.  </w:t>
      </w:r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Под действием микробного комплекса, входящего в состав препарата Фитоп 26.82, численность грибов р. </w:t>
      </w:r>
      <w:proofErr w:type="spellStart"/>
      <w:r w:rsidR="00AF77B1" w:rsidRPr="00AF77B1">
        <w:rPr>
          <w:rFonts w:ascii="Times New Roman" w:eastAsia="Times New Roman" w:hAnsi="Times New Roman" w:cs="Times New Roman"/>
          <w:i/>
          <w:color w:val="353535"/>
          <w:sz w:val="24"/>
          <w:szCs w:val="24"/>
          <w:lang w:eastAsia="ru-RU"/>
        </w:rPr>
        <w:t>Penicillium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(среда Чапека) уменьшается в 2,6 раза, а количество актиномицетов в почве (среда КАА) – в 1,4 раза. При этом возрастает количество бактерий, усваивающих органический азот (в 1,6 раза) и, незначительно</w:t>
      </w:r>
      <w:r w:rsid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усваивающих минеральный азот. </w:t>
      </w:r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Одновременно, количество </w:t>
      </w:r>
      <w:proofErr w:type="spell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целлюлозоразрушающих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бактерий возрастает в 1,4 раза, что является важным для естественного </w:t>
      </w:r>
      <w:proofErr w:type="spell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деструкционного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процесса, обеспечивающего возврат фиксированного в процессе фотосинтеза углерода в атмосферу в виде СО</w:t>
      </w:r>
      <w:proofErr w:type="gram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vertAlign w:val="subscript"/>
          <w:lang w:eastAsia="ru-RU"/>
        </w:rPr>
        <w:t>2</w:t>
      </w:r>
      <w:proofErr w:type="gram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  <w:r w:rsidR="00AF77B1" w:rsidRPr="00AF77B1">
        <w:t xml:space="preserve"> </w:t>
      </w:r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При применени</w:t>
      </w:r>
      <w:r w:rsidR="00BA31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</w:t>
      </w:r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Фитопа</w:t>
      </w:r>
      <w:proofErr w:type="spellEnd"/>
      <w:r w:rsid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26.82</w:t>
      </w:r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на картофеле концентрация </w:t>
      </w:r>
      <w:proofErr w:type="gram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хлорофилла</w:t>
      </w:r>
      <w:proofErr w:type="gram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а у</w:t>
      </w:r>
      <w:r w:rsid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величилась в 1,3 раза</w:t>
      </w:r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</w:t>
      </w:r>
      <w:proofErr w:type="spell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каротиноидов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– в 1,2 раза. Наблюдается тенденция увеличения хлорофилла b. Активность пероксидазы и концентрация </w:t>
      </w:r>
      <w:proofErr w:type="spell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малонового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proofErr w:type="spell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диальдегида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 листьях картофеля при обработке клубней </w:t>
      </w:r>
      <w:proofErr w:type="spellStart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биоагентами</w:t>
      </w:r>
      <w:proofErr w:type="spellEnd"/>
      <w:r w:rsidR="00AF77B1"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статист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ически достоверно не изменялась. </w:t>
      </w:r>
    </w:p>
    <w:p w:rsidR="00627145" w:rsidRPr="00627145" w:rsidRDefault="00AF77B1" w:rsidP="00AF77B1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Таким </w:t>
      </w:r>
      <w:r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образом, полифу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нкциональное действие микробной </w:t>
      </w:r>
      <w:r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смеси выражалось в подавлении ризоктониоз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а и </w:t>
      </w:r>
      <w:r w:rsidR="00BA31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снижении </w:t>
      </w:r>
      <w:bookmarkStart w:id="0" w:name="_GoBack"/>
      <w:bookmarkEnd w:id="0"/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численности колорадского жука, </w:t>
      </w:r>
      <w:r w:rsidRPr="00AF77B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стимулировании роста картофеля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а так же </w:t>
      </w:r>
      <w:r w:rsidR="00775B1B" w:rsidRP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увелич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ении</w:t>
      </w:r>
      <w:r w:rsidR="00775B1B" w:rsidRP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концентраци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</w:t>
      </w:r>
      <w:r w:rsidR="00775B1B" w:rsidRP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фотосинтетических пигментов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и </w:t>
      </w:r>
      <w:r w:rsidR="00775B1B" w:rsidRP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формировани</w:t>
      </w:r>
      <w:r w:rsid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</w:t>
      </w:r>
      <w:r w:rsidR="00775B1B" w:rsidRPr="00775B1B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почвенной микробиоты.</w:t>
      </w:r>
    </w:p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627145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Литература</w:t>
      </w:r>
    </w:p>
    <w:p w:rsidR="00627145" w:rsidRPr="00627145" w:rsidRDefault="00627145" w:rsidP="00627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62714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1. </w:t>
      </w:r>
      <w:r w:rsidR="00134B95"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Савельев В.А. Картофель: монография / В.А. Савельев. - СПб</w:t>
      </w:r>
      <w:proofErr w:type="gramStart"/>
      <w:r w:rsidR="00134B95"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.: </w:t>
      </w:r>
      <w:proofErr w:type="gramEnd"/>
      <w:r w:rsidR="00134B95"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Лань, 2017. - 240 с.</w:t>
      </w:r>
    </w:p>
    <w:p w:rsidR="00134B95" w:rsidRPr="00083BB6" w:rsidRDefault="00627145" w:rsidP="00627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62714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2. </w:t>
      </w:r>
      <w:r w:rsidR="00134B95"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Федеральная служба государственной статистики. [Электронный ресурс]: Сельское хозяйство, охота и лесное хозяйство, Валовой сбор сельскохозяйственных культур по категориям хозяйств в хозяйствах всех категорий, 2022. </w:t>
      </w:r>
      <w:r w:rsidR="00134B95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URL: </w:t>
      </w:r>
      <w:hyperlink r:id="rId5" w:history="1">
        <w:r w:rsidR="00134B95" w:rsidRPr="00083BB6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https://rosstat.gov.ru/enterprise_economy</w:t>
        </w:r>
      </w:hyperlink>
      <w:r w:rsidR="00134B95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(</w:t>
      </w:r>
      <w:r w:rsidR="00134B95"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дата</w:t>
      </w:r>
      <w:r w:rsidR="00134B95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</w:t>
      </w:r>
      <w:r w:rsidR="00134B95" w:rsidRPr="00134B9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обращения</w:t>
      </w:r>
      <w:r w:rsidR="00134B95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25.05.2022).</w:t>
      </w:r>
    </w:p>
    <w:p w:rsidR="00627145" w:rsidRPr="00083BB6" w:rsidRDefault="00627145" w:rsidP="00134B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627145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3. </w:t>
      </w:r>
      <w:r w:rsidR="00083BB6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Abbott W.S. A method of computing the effectiveness of an insecticide // J. Econ. </w:t>
      </w:r>
      <w:proofErr w:type="spellStart"/>
      <w:proofErr w:type="gramStart"/>
      <w:r w:rsidR="00083BB6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Entomol</w:t>
      </w:r>
      <w:proofErr w:type="spellEnd"/>
      <w:r w:rsidR="00083BB6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.</w:t>
      </w:r>
      <w:proofErr w:type="gramEnd"/>
      <w:r w:rsidR="00083BB6"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1925. – Vol. 18. – P. 265-267</w:t>
      </w:r>
    </w:p>
    <w:p w:rsidR="00083BB6" w:rsidRPr="00083BB6" w:rsidRDefault="00083BB6" w:rsidP="00134B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4. Frank J., Leach S.S., Webb R.E.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Evalution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of potato clone reaction to </w:t>
      </w:r>
      <w:r w:rsidRPr="00083BB6">
        <w:rPr>
          <w:rFonts w:ascii="Times New Roman" w:eastAsia="Times New Roman" w:hAnsi="Times New Roman" w:cs="Times New Roman"/>
          <w:i/>
          <w:color w:val="353535"/>
          <w:sz w:val="24"/>
          <w:szCs w:val="24"/>
          <w:lang w:val="en-US" w:eastAsia="ru-RU"/>
        </w:rPr>
        <w:t xml:space="preserve">Rhizoctonia solani </w:t>
      </w: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// Plant dis. reporter. – 1976. – V. 60. </w:t>
      </w:r>
      <w:proofErr w:type="gram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– № 11.</w:t>
      </w:r>
      <w:proofErr w:type="gram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 xml:space="preserve"> – P. 910–912</w:t>
      </w:r>
    </w:p>
    <w:p w:rsidR="00083BB6" w:rsidRPr="00083BB6" w:rsidRDefault="00083BB6" w:rsidP="00134B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5.</w:t>
      </w:r>
      <w:r w:rsidRPr="00083BB6">
        <w:t xml:space="preserve"> </w:t>
      </w:r>
      <w:proofErr w:type="spellStart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Сэги</w:t>
      </w:r>
      <w:proofErr w:type="spellEnd"/>
      <w:r w:rsidRPr="00083BB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Й. Методы почвенной микробиологии / Издательство: Колос, 1983. –  296 с.</w:t>
      </w:r>
    </w:p>
    <w:p w:rsidR="00083BB6" w:rsidRPr="00627145" w:rsidRDefault="00083BB6" w:rsidP="00134B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0E4BC0" w:rsidRPr="00083BB6" w:rsidRDefault="000E4BC0" w:rsidP="00627145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0E4BC0" w:rsidRPr="00083BB6" w:rsidSect="0062714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C0"/>
    <w:rsid w:val="00083BB6"/>
    <w:rsid w:val="000E4BC0"/>
    <w:rsid w:val="00134B95"/>
    <w:rsid w:val="00627145"/>
    <w:rsid w:val="00775B1B"/>
    <w:rsid w:val="00AF77B1"/>
    <w:rsid w:val="00BA31FC"/>
    <w:rsid w:val="00C45089"/>
    <w:rsid w:val="00C6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B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B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4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stat.gov.ru/enterprise_econo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Владислава</dc:creator>
  <cp:lastModifiedBy>Владислава</cp:lastModifiedBy>
  <cp:revision>2</cp:revision>
  <dcterms:created xsi:type="dcterms:W3CDTF">2023-03-23T17:56:00Z</dcterms:created>
  <dcterms:modified xsi:type="dcterms:W3CDTF">2023-03-23T17:56:00Z</dcterms:modified>
</cp:coreProperties>
</file>