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E566C" w14:textId="5FDE047E" w:rsidR="000D6534" w:rsidRPr="00250CB4" w:rsidRDefault="00250CB4" w:rsidP="00250CB4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0CB4">
        <w:rPr>
          <w:rFonts w:ascii="Times New Roman" w:hAnsi="Times New Roman" w:cs="Times New Roman"/>
          <w:b/>
          <w:bCs/>
          <w:sz w:val="24"/>
          <w:szCs w:val="24"/>
        </w:rPr>
        <w:t>Запреты для женщин (</w:t>
      </w:r>
      <w:proofErr w:type="spellStart"/>
      <w:r w:rsidRPr="00250CB4">
        <w:rPr>
          <w:rFonts w:ascii="Times New Roman" w:hAnsi="Times New Roman" w:cs="Times New Roman"/>
          <w:b/>
          <w:bCs/>
          <w:sz w:val="24"/>
          <w:szCs w:val="24"/>
        </w:rPr>
        <w:t>нёнин</w:t>
      </w:r>
      <w:proofErr w:type="spellEnd"/>
      <w:r w:rsidRPr="00250C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50CB4">
        <w:rPr>
          <w:rFonts w:ascii="Times New Roman" w:hAnsi="Times New Roman" w:cs="Times New Roman"/>
          <w:b/>
          <w:bCs/>
          <w:sz w:val="24"/>
          <w:szCs w:val="24"/>
        </w:rPr>
        <w:t>кинсэй</w:t>
      </w:r>
      <w:proofErr w:type="spellEnd"/>
      <w:r w:rsidRPr="00250CB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D6534" w:rsidRPr="00250CB4">
        <w:rPr>
          <w:rFonts w:ascii="Times New Roman" w:hAnsi="Times New Roman" w:cs="Times New Roman"/>
          <w:b/>
          <w:bCs/>
          <w:sz w:val="24"/>
          <w:szCs w:val="24"/>
        </w:rPr>
        <w:t xml:space="preserve"> в </w:t>
      </w:r>
      <w:r w:rsidRPr="00250CB4">
        <w:rPr>
          <w:rFonts w:ascii="Times New Roman" w:hAnsi="Times New Roman" w:cs="Times New Roman"/>
          <w:b/>
          <w:bCs/>
          <w:sz w:val="24"/>
          <w:szCs w:val="24"/>
        </w:rPr>
        <w:t>средневековой Японии</w:t>
      </w:r>
    </w:p>
    <w:p w14:paraId="1F72511B" w14:textId="77777777" w:rsidR="000D6534" w:rsidRPr="00250CB4" w:rsidRDefault="000D6534" w:rsidP="00250CB4">
      <w:pPr>
        <w:pStyle w:val="p25ft4"/>
        <w:spacing w:before="15" w:beforeAutospacing="0" w:afterLines="80" w:after="192" w:afterAutospacing="0"/>
        <w:ind w:firstLine="567"/>
        <w:jc w:val="center"/>
        <w:rPr>
          <w:b/>
          <w:color w:val="000000"/>
        </w:rPr>
      </w:pPr>
      <w:r w:rsidRPr="00250CB4">
        <w:rPr>
          <w:b/>
          <w:i/>
          <w:color w:val="000000"/>
        </w:rPr>
        <w:t>Чернецкая Полина Игоревна</w:t>
      </w:r>
    </w:p>
    <w:p w14:paraId="7F9E34AC" w14:textId="0C5463A9" w:rsidR="000D6534" w:rsidRPr="00250CB4" w:rsidRDefault="000D6534" w:rsidP="00250CB4">
      <w:pPr>
        <w:spacing w:afterLines="80" w:after="192" w:line="240" w:lineRule="auto"/>
        <w:ind w:firstLine="567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50CB4">
        <w:rPr>
          <w:rFonts w:ascii="Times New Roman" w:hAnsi="Times New Roman" w:cs="Times New Roman"/>
          <w:i/>
          <w:color w:val="000000"/>
          <w:sz w:val="24"/>
          <w:szCs w:val="24"/>
        </w:rPr>
        <w:t>Студентка, 1 курса магистратуры</w:t>
      </w:r>
    </w:p>
    <w:p w14:paraId="7357AFB4" w14:textId="77777777" w:rsidR="000D6534" w:rsidRPr="00250CB4" w:rsidRDefault="000D6534" w:rsidP="00250CB4">
      <w:pPr>
        <w:spacing w:afterLines="80" w:after="192" w:line="240" w:lineRule="auto"/>
        <w:ind w:firstLine="567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50CB4"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</w:rPr>
        <w:t xml:space="preserve">Московский государственный университет имени </w:t>
      </w:r>
      <w:proofErr w:type="spellStart"/>
      <w:r w:rsidRPr="00250CB4"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</w:rPr>
        <w:t>М.В.Ломоносова</w:t>
      </w:r>
      <w:proofErr w:type="spellEnd"/>
      <w:r w:rsidRPr="00250CB4">
        <w:rPr>
          <w:rFonts w:ascii="Times New Roman" w:eastAsia="Times New Roman" w:hAnsi="Times New Roman" w:cs="Times New Roman"/>
          <w:i/>
          <w:iCs/>
          <w:color w:val="353535"/>
          <w:sz w:val="24"/>
          <w:szCs w:val="24"/>
        </w:rPr>
        <w:t>,</w:t>
      </w:r>
    </w:p>
    <w:p w14:paraId="05FC8B19" w14:textId="77777777" w:rsidR="000D6534" w:rsidRPr="00250CB4" w:rsidRDefault="000D6534" w:rsidP="00250CB4">
      <w:pPr>
        <w:spacing w:afterLines="80" w:after="192" w:line="240" w:lineRule="auto"/>
        <w:ind w:firstLine="567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50CB4">
        <w:rPr>
          <w:rFonts w:ascii="Times New Roman" w:eastAsia="Times New Roman" w:hAnsi="Times New Roman" w:cs="Times New Roman"/>
          <w:i/>
          <w:iCs/>
          <w:sz w:val="24"/>
          <w:szCs w:val="24"/>
        </w:rPr>
        <w:t>Институт стран Азии и Африки, Москва, Россия</w:t>
      </w:r>
    </w:p>
    <w:p w14:paraId="4470F78D" w14:textId="77777777" w:rsidR="000D6534" w:rsidRPr="00250CB4" w:rsidRDefault="000D6534" w:rsidP="00250CB4">
      <w:pPr>
        <w:spacing w:afterLines="80" w:after="192" w:line="240" w:lineRule="auto"/>
        <w:ind w:firstLine="567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50CB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Email</w:t>
      </w:r>
      <w:r w:rsidRPr="00250CB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: </w:t>
      </w:r>
      <w:proofErr w:type="spellStart"/>
      <w:r w:rsidRPr="00250CB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polly</w:t>
      </w:r>
      <w:proofErr w:type="spellEnd"/>
      <w:r w:rsidRPr="00250CB4">
        <w:rPr>
          <w:rFonts w:ascii="Times New Roman" w:hAnsi="Times New Roman" w:cs="Times New Roman"/>
          <w:i/>
          <w:color w:val="000000"/>
          <w:sz w:val="24"/>
          <w:szCs w:val="24"/>
        </w:rPr>
        <w:t>_</w:t>
      </w:r>
      <w:proofErr w:type="spellStart"/>
      <w:r w:rsidRPr="00250CB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cherneckaya</w:t>
      </w:r>
      <w:proofErr w:type="spellEnd"/>
      <w:r w:rsidRPr="00250CB4">
        <w:rPr>
          <w:rFonts w:ascii="Times New Roman" w:hAnsi="Times New Roman" w:cs="Times New Roman"/>
          <w:i/>
          <w:color w:val="000000"/>
          <w:sz w:val="24"/>
          <w:szCs w:val="24"/>
        </w:rPr>
        <w:t>@</w:t>
      </w:r>
      <w:r w:rsidRPr="00250CB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250CB4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spellStart"/>
      <w:r w:rsidRPr="00250CB4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ru</w:t>
      </w:r>
      <w:proofErr w:type="spellEnd"/>
    </w:p>
    <w:p w14:paraId="68204B21" w14:textId="3DEEAAE5" w:rsidR="000D6534" w:rsidRPr="00250CB4" w:rsidRDefault="000D6534" w:rsidP="00250CB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CB4">
        <w:rPr>
          <w:rFonts w:ascii="Times New Roman" w:hAnsi="Times New Roman" w:cs="Times New Roman"/>
          <w:sz w:val="24"/>
          <w:szCs w:val="24"/>
        </w:rPr>
        <w:t>Запреты для женщин (</w:t>
      </w:r>
      <w:proofErr w:type="spellStart"/>
      <w:r w:rsidRPr="00250CB4">
        <w:rPr>
          <w:rFonts w:ascii="Times New Roman" w:hAnsi="Times New Roman" w:cs="Times New Roman"/>
          <w:i/>
          <w:iCs/>
          <w:sz w:val="24"/>
          <w:szCs w:val="24"/>
        </w:rPr>
        <w:t>нёнин</w:t>
      </w:r>
      <w:proofErr w:type="spellEnd"/>
      <w:r w:rsidRPr="00250CB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50CB4">
        <w:rPr>
          <w:rFonts w:ascii="Times New Roman" w:hAnsi="Times New Roman" w:cs="Times New Roman"/>
          <w:i/>
          <w:iCs/>
          <w:sz w:val="24"/>
          <w:szCs w:val="24"/>
        </w:rPr>
        <w:t>кинсэй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) – общий термин, обозначающий запреты, связанные по большей части с религиозными верованиями, например, запрет женщинам подниматься на священные горы, входить в </w:t>
      </w:r>
      <w:r w:rsidR="00E04484">
        <w:rPr>
          <w:rFonts w:ascii="Times New Roman" w:hAnsi="Times New Roman" w:cs="Times New Roman"/>
          <w:sz w:val="24"/>
          <w:szCs w:val="24"/>
        </w:rPr>
        <w:t>священные</w:t>
      </w:r>
      <w:r w:rsidRPr="00250CB4">
        <w:rPr>
          <w:rFonts w:ascii="Times New Roman" w:hAnsi="Times New Roman" w:cs="Times New Roman"/>
          <w:sz w:val="24"/>
          <w:szCs w:val="24"/>
        </w:rPr>
        <w:t xml:space="preserve"> места в храмах и святилищах, участвовать в фестивалях и буддийских службах. Истоки запретов восходят к Средневековью, когда женщина осмысливалась не только как порочное существо и носитель зла, а как воплощённое зло. В рамках Средневековья - культуры мужчин - прослеживалась не сколько ценностная установка на дискриминацию женщин, сколько фобия. С одной стороны, боязнь женщины обуславливалась негативным восприятием женской притягательности как потенциально опасной, с другой – связью женщины с магией и колдовством.</w:t>
      </w:r>
    </w:p>
    <w:p w14:paraId="39EF111F" w14:textId="378DF261" w:rsidR="000D6534" w:rsidRPr="00250CB4" w:rsidRDefault="000D6534" w:rsidP="00250CB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CB4">
        <w:rPr>
          <w:rFonts w:ascii="Times New Roman" w:hAnsi="Times New Roman" w:cs="Times New Roman"/>
          <w:sz w:val="24"/>
          <w:szCs w:val="24"/>
        </w:rPr>
        <w:t xml:space="preserve">Наиболее влиятельным является мнение о женской нечистоте, согласно которому кровь во время </w:t>
      </w:r>
      <w:r w:rsidR="00515BA6" w:rsidRPr="00250CB4">
        <w:rPr>
          <w:rFonts w:ascii="Times New Roman" w:hAnsi="Times New Roman" w:cs="Times New Roman"/>
          <w:sz w:val="24"/>
          <w:szCs w:val="24"/>
        </w:rPr>
        <w:t>регул</w:t>
      </w:r>
      <w:r w:rsidRPr="00250CB4">
        <w:rPr>
          <w:rFonts w:ascii="Times New Roman" w:hAnsi="Times New Roman" w:cs="Times New Roman"/>
          <w:sz w:val="24"/>
          <w:szCs w:val="24"/>
        </w:rPr>
        <w:t xml:space="preserve"> и родов считалась нечистой. Кроме того, присутствие женщин в местах аскезы, где необходимо отказаться от мирских желаний, могло вызвать мысли об искушении и помешать практике. До эпохи Мэйдзи большинство священных гор в Японии имели запретные зоны, при этом для женщин были установлены специальные границы. И сейчас во многих </w:t>
      </w:r>
      <w:r w:rsidRPr="00250CB4">
        <w:rPr>
          <w:rFonts w:ascii="Times New Roman" w:hAnsi="Times New Roman" w:cs="Times New Roman"/>
          <w:bCs/>
          <w:sz w:val="24"/>
          <w:szCs w:val="24"/>
        </w:rPr>
        <w:t>священнодействиях</w:t>
      </w:r>
      <w:r w:rsidRPr="00250CB4">
        <w:rPr>
          <w:rFonts w:ascii="Times New Roman" w:hAnsi="Times New Roman" w:cs="Times New Roman"/>
          <w:sz w:val="24"/>
          <w:szCs w:val="24"/>
        </w:rPr>
        <w:t xml:space="preserve"> участвуют только мужчины, так, например, женщины не допускаются на 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Ямахоко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дзюнко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: фестиваля Киото 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Гион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. </w:t>
      </w:r>
      <w:r w:rsidR="00250CB4" w:rsidRPr="00250CB4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250CB4" w:rsidRPr="00250CB4">
        <w:rPr>
          <w:rFonts w:ascii="Times New Roman" w:hAnsi="Times New Roman" w:cs="Times New Roman"/>
          <w:color w:val="000000"/>
          <w:sz w:val="24"/>
          <w:szCs w:val="24"/>
        </w:rPr>
        <w:t xml:space="preserve">Дуглас, 2000; </w:t>
      </w:r>
      <w:proofErr w:type="spellStart"/>
      <w:r w:rsidR="00250CB4" w:rsidRPr="00250CB4">
        <w:rPr>
          <w:rFonts w:ascii="Times New Roman" w:hAnsi="Times New Roman" w:cs="Times New Roman"/>
          <w:color w:val="000000"/>
          <w:sz w:val="24"/>
          <w:szCs w:val="24"/>
        </w:rPr>
        <w:t>Энгисики</w:t>
      </w:r>
      <w:proofErr w:type="spellEnd"/>
      <w:r w:rsidR="00250CB4" w:rsidRPr="00250CB4">
        <w:rPr>
          <w:rFonts w:ascii="Times New Roman" w:hAnsi="Times New Roman" w:cs="Times New Roman"/>
          <w:color w:val="000000"/>
          <w:sz w:val="24"/>
          <w:szCs w:val="24"/>
        </w:rPr>
        <w:t>, 1977, Судзуки, 2022</w:t>
      </w:r>
      <w:r w:rsidR="00250CB4" w:rsidRPr="00250CB4">
        <w:rPr>
          <w:rFonts w:ascii="Times New Roman" w:eastAsia="Times New Roman" w:hAnsi="Times New Roman" w:cs="Times New Roman"/>
          <w:color w:val="000000"/>
          <w:sz w:val="24"/>
          <w:szCs w:val="24"/>
        </w:rPr>
        <w:t>].</w:t>
      </w:r>
    </w:p>
    <w:p w14:paraId="557FEBD6" w14:textId="7539E73E" w:rsidR="00E42CA4" w:rsidRPr="00250CB4" w:rsidRDefault="00E42CA4" w:rsidP="00250CB4">
      <w:pPr>
        <w:spacing w:line="240" w:lineRule="auto"/>
        <w:ind w:firstLine="567"/>
        <w:jc w:val="both"/>
        <w:rPr>
          <w:rFonts w:ascii="Times New Roman" w:eastAsia="RyuminPr6N-Light-Identity-H" w:hAnsi="Times New Roman" w:cs="Times New Roman"/>
          <w:sz w:val="24"/>
          <w:szCs w:val="24"/>
        </w:rPr>
      </w:pPr>
      <w:r w:rsidRPr="00250CB4">
        <w:rPr>
          <w:rFonts w:ascii="Times New Roman" w:eastAsia="RyuminPr6N-Light-Identity-H" w:hAnsi="Times New Roman" w:cs="Times New Roman"/>
          <w:sz w:val="24"/>
          <w:szCs w:val="24"/>
        </w:rPr>
        <w:t xml:space="preserve">Существует мнение, что корнем всех страданий является нечистота, </w:t>
      </w:r>
      <w:proofErr w:type="spellStart"/>
      <w:r w:rsidRPr="00DE57F4">
        <w:rPr>
          <w:rFonts w:ascii="Times New Roman" w:eastAsia="RyuminPr6N-Light-Identity-H" w:hAnsi="Times New Roman" w:cs="Times New Roman"/>
          <w:i/>
          <w:iCs/>
          <w:sz w:val="24"/>
          <w:szCs w:val="24"/>
        </w:rPr>
        <w:t>кэгарэ</w:t>
      </w:r>
      <w:proofErr w:type="spellEnd"/>
      <w:r w:rsidRPr="00250CB4">
        <w:rPr>
          <w:rFonts w:ascii="Times New Roman" w:eastAsia="RyuminPr6N-Light-Identity-H" w:hAnsi="Times New Roman" w:cs="Times New Roman"/>
          <w:sz w:val="24"/>
          <w:szCs w:val="24"/>
        </w:rPr>
        <w:t>. В частности, в синтоизме обнаруживается неприязнь к «красной нечистоте» (нечистоте крови) и «черной нечистоте» (нечистоте смерти).</w:t>
      </w:r>
    </w:p>
    <w:p w14:paraId="2FADA296" w14:textId="1AEF2749" w:rsidR="0099408C" w:rsidRPr="00250CB4" w:rsidRDefault="0099408C" w:rsidP="00250CB4">
      <w:pPr>
        <w:spacing w:line="240" w:lineRule="auto"/>
        <w:ind w:firstLine="567"/>
        <w:jc w:val="both"/>
        <w:rPr>
          <w:rFonts w:ascii="Times New Roman" w:eastAsia="RyuminPr6N-Light-Identity-H" w:hAnsi="Times New Roman" w:cs="Times New Roman"/>
          <w:i/>
          <w:iCs/>
          <w:sz w:val="24"/>
          <w:szCs w:val="24"/>
        </w:rPr>
      </w:pPr>
      <w:r w:rsidRPr="00250CB4">
        <w:rPr>
          <w:rFonts w:ascii="Times New Roman" w:hAnsi="Times New Roman" w:cs="Times New Roman"/>
          <w:bCs/>
          <w:sz w:val="24"/>
          <w:szCs w:val="24"/>
        </w:rPr>
        <w:t xml:space="preserve">Буддийское вероучение существенно повлияло на представления о женщинах. Ряд современных специалистов, изучающих эволюцию взглядов на женщину в Японии полагают: суждение, что женщины уступают мужчинам, не было широко распространённым в начале периода </w:t>
      </w:r>
      <w:proofErr w:type="spellStart"/>
      <w:r w:rsidRPr="00250CB4">
        <w:rPr>
          <w:rFonts w:ascii="Times New Roman" w:hAnsi="Times New Roman" w:cs="Times New Roman"/>
          <w:bCs/>
          <w:sz w:val="24"/>
          <w:szCs w:val="24"/>
        </w:rPr>
        <w:t>Хэйан</w:t>
      </w:r>
      <w:proofErr w:type="spellEnd"/>
      <w:r w:rsidRPr="00250CB4">
        <w:rPr>
          <w:rFonts w:ascii="Times New Roman" w:hAnsi="Times New Roman" w:cs="Times New Roman"/>
          <w:bCs/>
          <w:sz w:val="24"/>
          <w:szCs w:val="24"/>
        </w:rPr>
        <w:t xml:space="preserve">, но с конца </w:t>
      </w:r>
      <w:r w:rsidRPr="00250CB4">
        <w:rPr>
          <w:rFonts w:ascii="Times New Roman" w:hAnsi="Times New Roman" w:cs="Times New Roman"/>
          <w:bCs/>
          <w:sz w:val="24"/>
          <w:szCs w:val="24"/>
          <w:lang w:val="en-US"/>
        </w:rPr>
        <w:t>IX</w:t>
      </w:r>
      <w:r w:rsidRPr="00250CB4">
        <w:rPr>
          <w:rFonts w:ascii="Times New Roman" w:hAnsi="Times New Roman" w:cs="Times New Roman"/>
          <w:bCs/>
          <w:sz w:val="24"/>
          <w:szCs w:val="24"/>
        </w:rPr>
        <w:t xml:space="preserve"> века и далее оно стало общеупотребительным среди аристократов</w:t>
      </w:r>
      <w:r w:rsidRPr="00250CB4">
        <w:rPr>
          <w:rFonts w:ascii="Times New Roman" w:hAnsi="Times New Roman" w:cs="Times New Roman"/>
          <w:sz w:val="24"/>
          <w:szCs w:val="24"/>
        </w:rPr>
        <w:t xml:space="preserve"> вместе с учением о «пяти препятствиях и трех послушаниях» (</w:t>
      </w:r>
      <w:proofErr w:type="spellStart"/>
      <w:r w:rsidRPr="00250CB4">
        <w:rPr>
          <w:rFonts w:ascii="Times New Roman" w:hAnsi="Times New Roman" w:cs="Times New Roman"/>
          <w:i/>
          <w:iCs/>
          <w:sz w:val="24"/>
          <w:szCs w:val="24"/>
        </w:rPr>
        <w:t>госё</w:t>
      </w:r>
      <w:proofErr w:type="spellEnd"/>
      <w:r w:rsidRPr="00250CB4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250CB4">
        <w:rPr>
          <w:rFonts w:ascii="Times New Roman" w:hAnsi="Times New Roman" w:cs="Times New Roman"/>
          <w:i/>
          <w:iCs/>
          <w:sz w:val="24"/>
          <w:szCs w:val="24"/>
        </w:rPr>
        <w:t>сандзю</w:t>
      </w:r>
      <w:proofErr w:type="spellEnd"/>
      <w:r w:rsidRPr="00250CB4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250CB4">
        <w:rPr>
          <w:rFonts w:ascii="Times New Roman" w:hAnsi="Times New Roman" w:cs="Times New Roman"/>
          <w:sz w:val="24"/>
          <w:szCs w:val="24"/>
        </w:rPr>
        <w:t>).</w:t>
      </w:r>
      <w:r w:rsidR="00250CB4" w:rsidRPr="00250CB4">
        <w:rPr>
          <w:rFonts w:ascii="Times New Roman" w:hAnsi="Times New Roman" w:cs="Times New Roman"/>
          <w:sz w:val="24"/>
          <w:szCs w:val="24"/>
        </w:rPr>
        <w:t xml:space="preserve"> </w:t>
      </w:r>
      <w:r w:rsidR="00250CB4" w:rsidRPr="00250CB4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proofErr w:type="spellStart"/>
      <w:proofErr w:type="gramStart"/>
      <w:r w:rsidR="00250CB4" w:rsidRPr="00250CB4">
        <w:rPr>
          <w:rFonts w:ascii="Times New Roman" w:hAnsi="Times New Roman" w:cs="Times New Roman"/>
          <w:color w:val="000000"/>
          <w:sz w:val="24"/>
          <w:szCs w:val="24"/>
        </w:rPr>
        <w:t>Сайкю:ки</w:t>
      </w:r>
      <w:proofErr w:type="spellEnd"/>
      <w:proofErr w:type="gramEnd"/>
      <w:r w:rsidR="00250CB4" w:rsidRPr="00250CB4">
        <w:rPr>
          <w:rFonts w:ascii="Times New Roman" w:hAnsi="Times New Roman" w:cs="Times New Roman"/>
          <w:color w:val="000000"/>
          <w:sz w:val="24"/>
          <w:szCs w:val="24"/>
        </w:rPr>
        <w:t xml:space="preserve">, 1993; </w:t>
      </w:r>
      <w:proofErr w:type="spellStart"/>
      <w:r w:rsidR="00250CB4" w:rsidRPr="00250CB4">
        <w:rPr>
          <w:rFonts w:ascii="Times New Roman" w:hAnsi="Times New Roman" w:cs="Times New Roman"/>
          <w:color w:val="000000"/>
          <w:sz w:val="24"/>
          <w:szCs w:val="24"/>
        </w:rPr>
        <w:t>Ивахана</w:t>
      </w:r>
      <w:proofErr w:type="spellEnd"/>
      <w:r w:rsidR="00250CB4" w:rsidRPr="00250CB4">
        <w:rPr>
          <w:rFonts w:ascii="Times New Roman" w:hAnsi="Times New Roman" w:cs="Times New Roman"/>
          <w:color w:val="000000"/>
          <w:sz w:val="24"/>
          <w:szCs w:val="24"/>
        </w:rPr>
        <w:t>, 2021</w:t>
      </w:r>
      <w:r w:rsidR="00250CB4" w:rsidRPr="00250CB4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</w:p>
    <w:p w14:paraId="2370ADD3" w14:textId="13783FB6" w:rsidR="000D6534" w:rsidRPr="00250CB4" w:rsidRDefault="000D6534" w:rsidP="00250CB4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0CB4">
        <w:rPr>
          <w:rFonts w:ascii="Times New Roman" w:hAnsi="Times New Roman" w:cs="Times New Roman"/>
          <w:sz w:val="24"/>
          <w:szCs w:val="24"/>
        </w:rPr>
        <w:t xml:space="preserve">Настоящий доклад посвящён рассмотрению специфики запретов для женщин в контексте представлений о ритуальной нечистоте в 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домэйдзийской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 Японии.</w:t>
      </w:r>
    </w:p>
    <w:p w14:paraId="43836257" w14:textId="77777777" w:rsidR="007C0713" w:rsidRPr="00250CB4" w:rsidRDefault="007C0713" w:rsidP="00250CB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37FD21" w14:textId="3E2F9C13" w:rsidR="007C0713" w:rsidRPr="00250CB4" w:rsidRDefault="007C0713" w:rsidP="00250CB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CB4">
        <w:rPr>
          <w:rFonts w:ascii="Times New Roman" w:hAnsi="Times New Roman" w:cs="Times New Roman"/>
          <w:b/>
          <w:sz w:val="24"/>
          <w:szCs w:val="24"/>
        </w:rPr>
        <w:t>Источники и литература:</w:t>
      </w:r>
    </w:p>
    <w:p w14:paraId="7A0B45D6" w14:textId="77777777" w:rsidR="006432FD" w:rsidRPr="00250CB4" w:rsidRDefault="006432FD" w:rsidP="00250CB4">
      <w:pPr>
        <w:pStyle w:val="a3"/>
        <w:numPr>
          <w:ilvl w:val="0"/>
          <w:numId w:val="1"/>
        </w:numPr>
        <w:spacing w:after="16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0CB4">
        <w:rPr>
          <w:rFonts w:ascii="Times New Roman" w:hAnsi="Times New Roman" w:cs="Times New Roman"/>
          <w:i/>
          <w:iCs/>
          <w:sz w:val="24"/>
          <w:szCs w:val="24"/>
        </w:rPr>
        <w:t>Дуглас Μ</w:t>
      </w:r>
      <w:r w:rsidRPr="00250CB4">
        <w:rPr>
          <w:rFonts w:ascii="Times New Roman" w:hAnsi="Times New Roman" w:cs="Times New Roman"/>
          <w:sz w:val="24"/>
          <w:szCs w:val="24"/>
        </w:rPr>
        <w:t xml:space="preserve">. Чистота и опасность (пер. с англ. Р. Громовой под ред. С. 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Баньковской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>) М.: «КАНОН-пресс-Ц», «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Кучково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 поле», 2000. </w:t>
      </w:r>
    </w:p>
    <w:p w14:paraId="1D8319BB" w14:textId="77777777" w:rsidR="006432FD" w:rsidRPr="00250CB4" w:rsidRDefault="006432FD" w:rsidP="00250CB4">
      <w:pPr>
        <w:pStyle w:val="a3"/>
        <w:numPr>
          <w:ilvl w:val="0"/>
          <w:numId w:val="1"/>
        </w:numPr>
        <w:spacing w:after="16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50CB4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lang w:eastAsia="ja-JP"/>
        </w:rPr>
        <w:t>Ивахана</w:t>
      </w:r>
      <w:proofErr w:type="spellEnd"/>
      <w:r w:rsidRPr="00250CB4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lang w:eastAsia="ja-JP"/>
        </w:rPr>
        <w:t xml:space="preserve"> </w:t>
      </w:r>
      <w:proofErr w:type="spellStart"/>
      <w:r w:rsidRPr="00250CB4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lang w:eastAsia="ja-JP"/>
        </w:rPr>
        <w:t>Митиаки</w:t>
      </w:r>
      <w:proofErr w:type="spellEnd"/>
      <w:r w:rsidRPr="00250CB4">
        <w:rPr>
          <w:rFonts w:ascii="Times New Roman" w:eastAsiaTheme="minorEastAsia" w:hAnsi="Times New Roman" w:cs="Times New Roman"/>
          <w:i/>
          <w:iCs/>
          <w:color w:val="000000" w:themeColor="text1"/>
          <w:sz w:val="24"/>
          <w:szCs w:val="24"/>
          <w:lang w:eastAsia="ja-JP"/>
        </w:rPr>
        <w:t>.</w:t>
      </w:r>
      <w:r w:rsidRPr="00250C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proofErr w:type="spellStart"/>
      <w:r w:rsidRPr="00250C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ja-JP"/>
        </w:rPr>
        <w:t>Дзёсэй</w:t>
      </w:r>
      <w:proofErr w:type="spellEnd"/>
      <w:r w:rsidRPr="00250C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ja-JP"/>
        </w:rPr>
        <w:t xml:space="preserve">-но </w:t>
      </w:r>
      <w:proofErr w:type="spellStart"/>
      <w:r w:rsidRPr="00250C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ja-JP"/>
        </w:rPr>
        <w:t>табиникки</w:t>
      </w:r>
      <w:proofErr w:type="spellEnd"/>
      <w:r w:rsidRPr="00250C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ja-JP"/>
        </w:rPr>
        <w:t xml:space="preserve"> ни миру </w:t>
      </w:r>
      <w:proofErr w:type="spellStart"/>
      <w:r w:rsidRPr="00250C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ja-JP"/>
        </w:rPr>
        <w:t>нёнин</w:t>
      </w:r>
      <w:proofErr w:type="spellEnd"/>
      <w:r w:rsidRPr="00250C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ja-JP"/>
        </w:rPr>
        <w:t xml:space="preserve"> </w:t>
      </w:r>
      <w:proofErr w:type="spellStart"/>
      <w:r w:rsidRPr="00250C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ja-JP"/>
        </w:rPr>
        <w:t>кинсэй</w:t>
      </w:r>
      <w:proofErr w:type="spellEnd"/>
      <w:r w:rsidRPr="00250C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ja-JP"/>
        </w:rPr>
        <w:t xml:space="preserve"> [Запреты для женщин, обнаруживаемые в женских путевых дневниках] </w:t>
      </w:r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>//</w:t>
      </w:r>
      <w:r w:rsidRPr="00250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Комэсава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сигаку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, 2021. Т. 37, С. 2-9. </w:t>
      </w:r>
    </w:p>
    <w:p w14:paraId="497EDF7E" w14:textId="77777777" w:rsidR="006432FD" w:rsidRPr="00250CB4" w:rsidRDefault="006432FD" w:rsidP="00250CB4">
      <w:pPr>
        <w:pStyle w:val="a3"/>
        <w:numPr>
          <w:ilvl w:val="0"/>
          <w:numId w:val="1"/>
        </w:numPr>
        <w:spacing w:after="16" w:line="240" w:lineRule="auto"/>
        <w:ind w:left="284" w:hanging="284"/>
        <w:jc w:val="both"/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250CB4">
        <w:rPr>
          <w:rStyle w:val="a4"/>
          <w:rFonts w:ascii="Times New Roman" w:eastAsiaTheme="minorEastAsia" w:hAnsi="Times New Roman" w:cs="Times New Roman"/>
          <w:b w:val="0"/>
          <w:bCs w:val="0"/>
          <w:sz w:val="24"/>
          <w:szCs w:val="24"/>
          <w:lang w:eastAsia="ja-JP"/>
        </w:rPr>
        <w:t>Сайкю:ки</w:t>
      </w:r>
      <w:proofErr w:type="spellEnd"/>
      <w:proofErr w:type="gramEnd"/>
      <w:r w:rsidRPr="00250CB4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 xml:space="preserve"> [Записи из Западного дворца]. Токио: Синто </w:t>
      </w:r>
      <w:proofErr w:type="spellStart"/>
      <w:r w:rsidRPr="00250CB4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>тайкэй</w:t>
      </w:r>
      <w:proofErr w:type="spellEnd"/>
      <w:r w:rsidRPr="00250CB4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>, 1993.</w:t>
      </w:r>
      <w:r w:rsidRPr="00250CB4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350C655" w14:textId="77777777" w:rsidR="006432FD" w:rsidRPr="00250CB4" w:rsidRDefault="006432FD" w:rsidP="00250CB4">
      <w:pPr>
        <w:pStyle w:val="a3"/>
        <w:numPr>
          <w:ilvl w:val="0"/>
          <w:numId w:val="1"/>
        </w:numPr>
        <w:spacing w:after="16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0CB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Судзуки </w:t>
      </w:r>
      <w:proofErr w:type="spellStart"/>
      <w:r w:rsidRPr="00250CB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Масатака</w:t>
      </w:r>
      <w:proofErr w:type="spellEnd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>Нёнин</w:t>
      </w:r>
      <w:proofErr w:type="spellEnd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>кинсэй</w:t>
      </w:r>
      <w:proofErr w:type="spellEnd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 </w:t>
      </w:r>
      <w:proofErr w:type="spellStart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>сангаку</w:t>
      </w:r>
      <w:proofErr w:type="spellEnd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>синко</w:t>
      </w:r>
      <w:proofErr w:type="spellEnd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[Запреты для женщин и горные верования]. // </w:t>
      </w:r>
      <w:proofErr w:type="spellStart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>Тэцугаку</w:t>
      </w:r>
      <w:proofErr w:type="spellEnd"/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</w:t>
      </w:r>
      <w:r w:rsidRPr="00250C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ja-JP"/>
        </w:rPr>
        <w:t>Философия</w:t>
      </w:r>
      <w:r w:rsidRPr="00250CB4">
        <w:rPr>
          <w:rFonts w:ascii="Times New Roman" w:hAnsi="Times New Roman" w:cs="Times New Roman"/>
          <w:color w:val="000000" w:themeColor="text1"/>
          <w:sz w:val="24"/>
          <w:szCs w:val="24"/>
        </w:rPr>
        <w:t>], 2022. №149, С. 145-179.</w:t>
      </w:r>
    </w:p>
    <w:p w14:paraId="6CD57162" w14:textId="7C95A9B8" w:rsidR="006432FD" w:rsidRPr="00250CB4" w:rsidRDefault="006432FD" w:rsidP="00250CB4">
      <w:pPr>
        <w:pStyle w:val="a3"/>
        <w:numPr>
          <w:ilvl w:val="0"/>
          <w:numId w:val="1"/>
        </w:numPr>
        <w:spacing w:after="16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50CB4">
        <w:rPr>
          <w:rFonts w:ascii="Times New Roman" w:hAnsi="Times New Roman" w:cs="Times New Roman"/>
          <w:iCs/>
          <w:sz w:val="24"/>
          <w:szCs w:val="24"/>
        </w:rPr>
        <w:lastRenderedPageBreak/>
        <w:t>Энгисики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Церемонии</w:t>
      </w:r>
      <w:r w:rsidRPr="00250CB4">
        <w:rPr>
          <w:rFonts w:ascii="Times New Roman" w:hAnsi="Times New Roman" w:cs="Times New Roman"/>
          <w:sz w:val="24"/>
          <w:szCs w:val="24"/>
        </w:rPr>
        <w:t xml:space="preserve"> периода 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Энги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], 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Кокуси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CB4">
        <w:rPr>
          <w:rFonts w:ascii="Times New Roman" w:hAnsi="Times New Roman" w:cs="Times New Roman"/>
          <w:sz w:val="24"/>
          <w:szCs w:val="24"/>
        </w:rPr>
        <w:t>тайкэй</w:t>
      </w:r>
      <w:proofErr w:type="spellEnd"/>
      <w:r w:rsidRPr="00250CB4">
        <w:rPr>
          <w:rFonts w:ascii="Times New Roman" w:hAnsi="Times New Roman" w:cs="Times New Roman"/>
          <w:sz w:val="24"/>
          <w:szCs w:val="24"/>
        </w:rPr>
        <w:t xml:space="preserve"> [</w:t>
      </w:r>
      <w:r w:rsidRPr="00250CB4">
        <w:rPr>
          <w:rFonts w:ascii="Times New Roman" w:eastAsiaTheme="minorEastAsia" w:hAnsi="Times New Roman" w:cs="Times New Roman"/>
          <w:sz w:val="24"/>
          <w:szCs w:val="24"/>
          <w:lang w:eastAsia="ja-JP"/>
        </w:rPr>
        <w:t>Собрание текстов по национальной истории</w:t>
      </w:r>
      <w:r w:rsidRPr="00250CB4">
        <w:rPr>
          <w:rFonts w:ascii="Times New Roman" w:hAnsi="Times New Roman" w:cs="Times New Roman"/>
          <w:sz w:val="24"/>
          <w:szCs w:val="24"/>
        </w:rPr>
        <w:t>].</w:t>
      </w:r>
      <w:r>
        <w:rPr>
          <w:rFonts w:ascii="Times New Roman" w:hAnsi="Times New Roman" w:cs="Times New Roman"/>
          <w:sz w:val="24"/>
          <w:szCs w:val="24"/>
        </w:rPr>
        <w:t xml:space="preserve"> Т.1-3.</w:t>
      </w:r>
      <w:r w:rsidRPr="00250CB4">
        <w:rPr>
          <w:rFonts w:ascii="Times New Roman" w:hAnsi="Times New Roman" w:cs="Times New Roman"/>
          <w:sz w:val="24"/>
          <w:szCs w:val="24"/>
        </w:rPr>
        <w:t xml:space="preserve"> Токио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Ёсикава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кобункан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250CB4">
        <w:rPr>
          <w:rFonts w:ascii="Times New Roman" w:hAnsi="Times New Roman" w:cs="Times New Roman"/>
          <w:sz w:val="24"/>
          <w:szCs w:val="24"/>
        </w:rPr>
        <w:t xml:space="preserve"> 1977. </w:t>
      </w:r>
    </w:p>
    <w:sectPr w:rsidR="006432FD" w:rsidRPr="00250CB4" w:rsidSect="007C0713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yuminPr6N-Light-Identity-H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652BB"/>
    <w:multiLevelType w:val="hybridMultilevel"/>
    <w:tmpl w:val="17F8E952"/>
    <w:lvl w:ilvl="0" w:tplc="8216F4D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873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534"/>
    <w:rsid w:val="000A5902"/>
    <w:rsid w:val="000C2C4B"/>
    <w:rsid w:val="000D6534"/>
    <w:rsid w:val="00166060"/>
    <w:rsid w:val="00250CB4"/>
    <w:rsid w:val="003675D3"/>
    <w:rsid w:val="00447A0A"/>
    <w:rsid w:val="00515BA6"/>
    <w:rsid w:val="00623C65"/>
    <w:rsid w:val="006432FD"/>
    <w:rsid w:val="007C0713"/>
    <w:rsid w:val="00917533"/>
    <w:rsid w:val="00993E05"/>
    <w:rsid w:val="0099408C"/>
    <w:rsid w:val="00DE57F4"/>
    <w:rsid w:val="00E04484"/>
    <w:rsid w:val="00E42CA4"/>
    <w:rsid w:val="00EA647F"/>
    <w:rsid w:val="00EC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AFDC0"/>
  <w15:chartTrackingRefBased/>
  <w15:docId w15:val="{8F0CE34F-72ED-4135-AD38-94D69658C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6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0D6534"/>
  </w:style>
  <w:style w:type="paragraph" w:customStyle="1" w:styleId="p25ft4">
    <w:name w:val="p25 ft4"/>
    <w:basedOn w:val="a"/>
    <w:rsid w:val="000D6534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C0713"/>
    <w:pPr>
      <w:ind w:left="720"/>
      <w:contextualSpacing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7C0713"/>
    <w:rPr>
      <w:b/>
      <w:bCs/>
    </w:rPr>
  </w:style>
  <w:style w:type="character" w:styleId="a5">
    <w:name w:val="Hyperlink"/>
    <w:basedOn w:val="a0"/>
    <w:uiPriority w:val="99"/>
    <w:semiHidden/>
    <w:unhideWhenUsed/>
    <w:rsid w:val="007C0713"/>
    <w:rPr>
      <w:color w:val="0000FF"/>
      <w:u w:val="single"/>
    </w:rPr>
  </w:style>
  <w:style w:type="character" w:styleId="a6">
    <w:name w:val="Emphasis"/>
    <w:basedOn w:val="a0"/>
    <w:uiPriority w:val="20"/>
    <w:qFormat/>
    <w:rsid w:val="00250C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Chernetskaya</dc:creator>
  <cp:keywords/>
  <dc:description/>
  <cp:lastModifiedBy>Polly Chernetskaya</cp:lastModifiedBy>
  <cp:revision>6</cp:revision>
  <dcterms:created xsi:type="dcterms:W3CDTF">2023-02-16T15:28:00Z</dcterms:created>
  <dcterms:modified xsi:type="dcterms:W3CDTF">2023-02-16T18:17:00Z</dcterms:modified>
</cp:coreProperties>
</file>