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CAE" w:rsidRPr="00345FDB" w:rsidRDefault="005B0CAE" w:rsidP="00735DCC">
      <w:pPr>
        <w:ind w:hanging="360"/>
        <w:jc w:val="center"/>
        <w:rPr>
          <w:b/>
          <w:color w:val="000000" w:themeColor="text1"/>
        </w:rPr>
      </w:pPr>
      <w:r w:rsidRPr="009E37A1">
        <w:rPr>
          <w:b/>
        </w:rPr>
        <w:t xml:space="preserve">Анализ </w:t>
      </w:r>
      <w:r w:rsidRPr="00345FDB">
        <w:rPr>
          <w:b/>
          <w:color w:val="000000" w:themeColor="text1"/>
        </w:rPr>
        <w:t>глобальных стратегических трендов, влияющих на региональный рынок недвижимости России</w:t>
      </w:r>
    </w:p>
    <w:p w:rsidR="00345FDB" w:rsidRPr="0094491B" w:rsidRDefault="00345FDB" w:rsidP="00735DCC">
      <w:pPr>
        <w:ind w:hanging="360"/>
        <w:jc w:val="center"/>
        <w:rPr>
          <w:b/>
          <w:color w:val="000000" w:themeColor="text1"/>
        </w:rPr>
      </w:pPr>
    </w:p>
    <w:p w:rsidR="004B651A" w:rsidRPr="00735DCC" w:rsidRDefault="00345FDB" w:rsidP="00735DCC">
      <w:pPr>
        <w:ind w:hanging="360"/>
        <w:jc w:val="center"/>
        <w:rPr>
          <w:b/>
          <w:i/>
          <w:color w:val="000000" w:themeColor="text1"/>
        </w:rPr>
      </w:pPr>
      <w:r w:rsidRPr="0094491B">
        <w:rPr>
          <w:b/>
          <w:i/>
          <w:color w:val="000000" w:themeColor="text1"/>
        </w:rPr>
        <w:t>Петрова Полина Михайловна</w:t>
      </w:r>
    </w:p>
    <w:p w:rsidR="00345FDB" w:rsidRPr="00735DCC" w:rsidRDefault="00345FDB" w:rsidP="00735DCC">
      <w:pPr>
        <w:jc w:val="center"/>
        <w:rPr>
          <w:i/>
          <w:color w:val="000000" w:themeColor="text1"/>
        </w:rPr>
      </w:pPr>
      <w:r w:rsidRPr="00735DCC">
        <w:rPr>
          <w:i/>
          <w:color w:val="000000" w:themeColor="text1"/>
        </w:rPr>
        <w:t>Аспирант</w:t>
      </w:r>
    </w:p>
    <w:p w:rsidR="00345FDB" w:rsidRPr="00345FDB" w:rsidRDefault="00345FDB" w:rsidP="00735DCC">
      <w:pPr>
        <w:shd w:val="clear" w:color="auto" w:fill="FFFFFF"/>
        <w:jc w:val="center"/>
        <w:rPr>
          <w:color w:val="000000" w:themeColor="text1"/>
        </w:rPr>
      </w:pPr>
      <w:r w:rsidRPr="0094491B">
        <w:rPr>
          <w:i/>
          <w:iCs/>
          <w:color w:val="000000" w:themeColor="text1"/>
        </w:rPr>
        <w:t xml:space="preserve">Московский государственный университет имени </w:t>
      </w:r>
      <w:proofErr w:type="spellStart"/>
      <w:r w:rsidRPr="0094491B">
        <w:rPr>
          <w:i/>
          <w:iCs/>
          <w:color w:val="000000" w:themeColor="text1"/>
        </w:rPr>
        <w:t>М.В.Ломоносова</w:t>
      </w:r>
      <w:proofErr w:type="spellEnd"/>
      <w:r w:rsidRPr="0094491B">
        <w:rPr>
          <w:i/>
          <w:iCs/>
          <w:color w:val="000000" w:themeColor="text1"/>
        </w:rPr>
        <w:t>,</w:t>
      </w:r>
    </w:p>
    <w:p w:rsidR="00345FDB" w:rsidRPr="00345FDB" w:rsidRDefault="00345FDB" w:rsidP="00735DCC">
      <w:pPr>
        <w:shd w:val="clear" w:color="auto" w:fill="FFFFFF"/>
        <w:jc w:val="center"/>
        <w:rPr>
          <w:i/>
          <w:iCs/>
          <w:color w:val="000000" w:themeColor="text1"/>
        </w:rPr>
      </w:pPr>
      <w:r w:rsidRPr="0094491B">
        <w:rPr>
          <w:i/>
          <w:iCs/>
          <w:color w:val="000000" w:themeColor="text1"/>
        </w:rPr>
        <w:t>Московская школа экономики, Москва, Россия</w:t>
      </w:r>
    </w:p>
    <w:p w:rsidR="00345FDB" w:rsidRPr="00622D0F" w:rsidRDefault="00345FDB" w:rsidP="00735DCC">
      <w:pPr>
        <w:jc w:val="center"/>
        <w:rPr>
          <w:color w:val="000000" w:themeColor="text1"/>
        </w:rPr>
      </w:pPr>
      <w:r w:rsidRPr="0094491B">
        <w:rPr>
          <w:i/>
          <w:iCs/>
          <w:color w:val="000000" w:themeColor="text1"/>
          <w:lang w:val="en-US"/>
        </w:rPr>
        <w:t>E</w:t>
      </w:r>
      <w:r w:rsidRPr="00622D0F">
        <w:rPr>
          <w:i/>
          <w:iCs/>
          <w:color w:val="000000" w:themeColor="text1"/>
        </w:rPr>
        <w:t>–</w:t>
      </w:r>
      <w:r w:rsidRPr="0094491B">
        <w:rPr>
          <w:i/>
          <w:iCs/>
          <w:color w:val="000000" w:themeColor="text1"/>
          <w:lang w:val="en-US"/>
        </w:rPr>
        <w:t>mail</w:t>
      </w:r>
      <w:r w:rsidRPr="00622D0F">
        <w:rPr>
          <w:i/>
          <w:iCs/>
          <w:color w:val="000000" w:themeColor="text1"/>
        </w:rPr>
        <w:t xml:space="preserve">: </w:t>
      </w:r>
      <w:hyperlink r:id="rId7" w:history="1">
        <w:r w:rsidRPr="0094491B">
          <w:rPr>
            <w:rStyle w:val="a7"/>
            <w:color w:val="000000" w:themeColor="text1"/>
            <w:lang w:val="en-GB"/>
          </w:rPr>
          <w:t>petrova</w:t>
        </w:r>
        <w:r w:rsidRPr="00622D0F">
          <w:rPr>
            <w:rStyle w:val="a7"/>
            <w:color w:val="000000" w:themeColor="text1"/>
          </w:rPr>
          <w:t>.</w:t>
        </w:r>
        <w:r w:rsidRPr="0094491B">
          <w:rPr>
            <w:rStyle w:val="a7"/>
            <w:color w:val="000000" w:themeColor="text1"/>
            <w:lang w:val="en-GB"/>
          </w:rPr>
          <w:t>p</w:t>
        </w:r>
        <w:r w:rsidRPr="00622D0F">
          <w:rPr>
            <w:rStyle w:val="a7"/>
            <w:color w:val="000000" w:themeColor="text1"/>
          </w:rPr>
          <w:t>@</w:t>
        </w:r>
        <w:r w:rsidRPr="0094491B">
          <w:rPr>
            <w:rStyle w:val="a7"/>
            <w:color w:val="000000" w:themeColor="text1"/>
            <w:lang w:val="en-GB"/>
          </w:rPr>
          <w:t>campus</w:t>
        </w:r>
        <w:r w:rsidRPr="00622D0F">
          <w:rPr>
            <w:rStyle w:val="a7"/>
            <w:color w:val="000000" w:themeColor="text1"/>
          </w:rPr>
          <w:t>.</w:t>
        </w:r>
        <w:r w:rsidRPr="0094491B">
          <w:rPr>
            <w:rStyle w:val="a7"/>
            <w:color w:val="000000" w:themeColor="text1"/>
            <w:lang w:val="en-GB"/>
          </w:rPr>
          <w:t>mse</w:t>
        </w:r>
        <w:r w:rsidRPr="00622D0F">
          <w:rPr>
            <w:rStyle w:val="a7"/>
            <w:color w:val="000000" w:themeColor="text1"/>
          </w:rPr>
          <w:t>-</w:t>
        </w:r>
        <w:r w:rsidRPr="0094491B">
          <w:rPr>
            <w:rStyle w:val="a7"/>
            <w:color w:val="000000" w:themeColor="text1"/>
            <w:lang w:val="en-GB"/>
          </w:rPr>
          <w:t>msu</w:t>
        </w:r>
        <w:r w:rsidRPr="00622D0F">
          <w:rPr>
            <w:rStyle w:val="a7"/>
            <w:color w:val="000000" w:themeColor="text1"/>
          </w:rPr>
          <w:t>.</w:t>
        </w:r>
        <w:proofErr w:type="spellStart"/>
        <w:r w:rsidRPr="0094491B">
          <w:rPr>
            <w:rStyle w:val="a7"/>
            <w:color w:val="000000" w:themeColor="text1"/>
            <w:lang w:val="en-GB"/>
          </w:rPr>
          <w:t>ru</w:t>
        </w:r>
        <w:proofErr w:type="spellEnd"/>
      </w:hyperlink>
    </w:p>
    <w:p w:rsidR="00345FDB" w:rsidRPr="0094491B" w:rsidRDefault="00345FDB" w:rsidP="0094491B">
      <w:pPr>
        <w:jc w:val="both"/>
        <w:rPr>
          <w:color w:val="000000" w:themeColor="text1"/>
        </w:rPr>
      </w:pPr>
      <w:r w:rsidRPr="0094491B">
        <w:rPr>
          <w:color w:val="000000" w:themeColor="text1"/>
        </w:rPr>
        <w:t xml:space="preserve">В исследовании проведен стратегический анализ глобальных трендов, оказывающих влияние на развитие регионального рынка жилой недвижимости России. Стратегический анализ включает </w:t>
      </w:r>
      <w:r w:rsidR="0094491B" w:rsidRPr="0094491B">
        <w:rPr>
          <w:color w:val="000000" w:themeColor="text1"/>
        </w:rPr>
        <w:t xml:space="preserve">в себя </w:t>
      </w:r>
      <w:r w:rsidRPr="0094491B">
        <w:rPr>
          <w:color w:val="000000" w:themeColor="text1"/>
        </w:rPr>
        <w:t xml:space="preserve">такие тренды, как: глобализация, урбанизация, рост мирового населения, увеличение мирового объема рынка </w:t>
      </w:r>
      <w:r w:rsidR="00AC0A15">
        <w:rPr>
          <w:color w:val="000000" w:themeColor="text1"/>
        </w:rPr>
        <w:t xml:space="preserve">жилой </w:t>
      </w:r>
      <w:r w:rsidRPr="0094491B">
        <w:rPr>
          <w:color w:val="000000" w:themeColor="text1"/>
        </w:rPr>
        <w:t xml:space="preserve">недвижимости, формирование мировыми государствами стратегических сценариев воздействия на рынок </w:t>
      </w:r>
      <w:r w:rsidR="00AC0A15">
        <w:rPr>
          <w:color w:val="000000" w:themeColor="text1"/>
        </w:rPr>
        <w:t>жилья</w:t>
      </w:r>
      <w:r w:rsidR="00785726">
        <w:rPr>
          <w:color w:val="000000" w:themeColor="text1"/>
        </w:rPr>
        <w:t xml:space="preserve"> в устойчивых условиях и в чрезвычайном периоде</w:t>
      </w:r>
      <w:r w:rsidRPr="0094491B">
        <w:rPr>
          <w:color w:val="000000" w:themeColor="text1"/>
        </w:rPr>
        <w:t xml:space="preserve">. Подчеркивается важность </w:t>
      </w:r>
      <w:r>
        <w:rPr>
          <w:color w:val="000000" w:themeColor="text1"/>
        </w:rPr>
        <w:t xml:space="preserve">изучения глобальных трендов при формировании стратегии противодействия чрезвычайному периоду на региональном рынке жилья, под которым в исследовании понимается период цикличного роста цен на недвижимость, характеризующийся </w:t>
      </w:r>
      <w:r w:rsidRPr="00B102C0">
        <w:rPr>
          <w:color w:val="000000" w:themeColor="text1"/>
        </w:rPr>
        <w:t>избыточными инвестициями, обусловленными долгосрочными спекулятивными ожиданиями инвесторов</w:t>
      </w:r>
      <w:r w:rsidR="000D518E">
        <w:rPr>
          <w:color w:val="000000" w:themeColor="text1"/>
        </w:rPr>
        <w:t xml:space="preserve"> </w:t>
      </w:r>
      <w:r w:rsidR="000D518E" w:rsidRPr="000D518E">
        <w:rPr>
          <w:color w:val="000000" w:themeColor="text1"/>
        </w:rPr>
        <w:t>[</w:t>
      </w:r>
      <w:r w:rsidR="00622D0F" w:rsidRPr="00622D0F">
        <w:rPr>
          <w:color w:val="000000" w:themeColor="text1"/>
        </w:rPr>
        <w:t>3</w:t>
      </w:r>
      <w:r w:rsidR="000D518E" w:rsidRPr="000D518E">
        <w:rPr>
          <w:color w:val="000000" w:themeColor="text1"/>
        </w:rPr>
        <w:t>]</w:t>
      </w:r>
      <w:r w:rsidRPr="00B102C0">
        <w:rPr>
          <w:color w:val="000000" w:themeColor="text1"/>
        </w:rPr>
        <w:t>. Теоретической основой исследования является теория стратегии и методология стратегирования Иностранного члена РАН, д.э.н., профессора В.Л. Квинта</w:t>
      </w:r>
      <w:r w:rsidR="0094491B">
        <w:rPr>
          <w:color w:val="000000" w:themeColor="text1"/>
        </w:rPr>
        <w:t xml:space="preserve"> </w:t>
      </w:r>
      <w:r w:rsidR="0094491B" w:rsidRPr="0094491B">
        <w:rPr>
          <w:color w:val="000000" w:themeColor="text1"/>
        </w:rPr>
        <w:t>[</w:t>
      </w:r>
      <w:r w:rsidR="000D518E">
        <w:rPr>
          <w:color w:val="000000" w:themeColor="text1"/>
        </w:rPr>
        <w:t>2</w:t>
      </w:r>
      <w:r w:rsidR="0094491B" w:rsidRPr="0094491B">
        <w:rPr>
          <w:color w:val="000000" w:themeColor="text1"/>
        </w:rPr>
        <w:t>]</w:t>
      </w:r>
      <w:r w:rsidRPr="00B102C0">
        <w:rPr>
          <w:color w:val="000000" w:themeColor="text1"/>
        </w:rPr>
        <w:t xml:space="preserve">. </w:t>
      </w:r>
      <w:r>
        <w:rPr>
          <w:color w:val="000000" w:themeColor="text1"/>
        </w:rPr>
        <w:t xml:space="preserve">В </w:t>
      </w:r>
      <w:r w:rsidR="0094491B">
        <w:rPr>
          <w:color w:val="000000" w:themeColor="text1"/>
        </w:rPr>
        <w:t>исследовании</w:t>
      </w:r>
      <w:r>
        <w:rPr>
          <w:color w:val="000000" w:themeColor="text1"/>
        </w:rPr>
        <w:t xml:space="preserve"> предлагается </w:t>
      </w:r>
      <w:proofErr w:type="spellStart"/>
      <w:r>
        <w:rPr>
          <w:color w:val="000000" w:themeColor="text1"/>
        </w:rPr>
        <w:t>декомпазиционный</w:t>
      </w:r>
      <w:proofErr w:type="spellEnd"/>
      <w:r>
        <w:rPr>
          <w:color w:val="000000" w:themeColor="text1"/>
        </w:rPr>
        <w:t xml:space="preserve"> подход к обозначению этапов рассматриваемого чрезвычайного периода, влияние на скорость развития которых, в том числе, оказывают глобальные тренды. Выявлено, что воздействие глобальных трендов на региональный рынок недвижимости выражается через факторы спроса и предложения. В рамках фактора спроса в исследовании подразумевается население региона, тем временем, фактор предложения – это строительный сектор. В качестве вывода в статье представлен</w:t>
      </w:r>
      <w:r w:rsidR="0094491B">
        <w:rPr>
          <w:color w:val="000000" w:themeColor="text1"/>
        </w:rPr>
        <w:t xml:space="preserve">о обоснование </w:t>
      </w:r>
      <w:r w:rsidR="000B4FC1">
        <w:rPr>
          <w:color w:val="000000" w:themeColor="text1"/>
        </w:rPr>
        <w:t xml:space="preserve">необходимости учета </w:t>
      </w:r>
      <w:r w:rsidR="0094491B">
        <w:rPr>
          <w:color w:val="000000" w:themeColor="text1"/>
        </w:rPr>
        <w:t xml:space="preserve">влияния глобальных стратегических трендов </w:t>
      </w:r>
      <w:r w:rsidR="000B4FC1">
        <w:rPr>
          <w:color w:val="000000" w:themeColor="text1"/>
        </w:rPr>
        <w:t>при</w:t>
      </w:r>
      <w:r w:rsidR="0094491B">
        <w:rPr>
          <w:color w:val="000000" w:themeColor="text1"/>
        </w:rPr>
        <w:t xml:space="preserve"> </w:t>
      </w:r>
      <w:r w:rsidR="000B4FC1">
        <w:rPr>
          <w:color w:val="000000" w:themeColor="text1"/>
        </w:rPr>
        <w:t xml:space="preserve">формировании стратегии противодействия </w:t>
      </w:r>
      <w:r w:rsidR="00AC0A15">
        <w:rPr>
          <w:color w:val="000000" w:themeColor="text1"/>
        </w:rPr>
        <w:t xml:space="preserve">возникновению и углублению существующих </w:t>
      </w:r>
      <w:r w:rsidR="000B4FC1">
        <w:rPr>
          <w:color w:val="000000" w:themeColor="text1"/>
        </w:rPr>
        <w:t>характеристи</w:t>
      </w:r>
      <w:r w:rsidR="00AC0A15">
        <w:rPr>
          <w:color w:val="000000" w:themeColor="text1"/>
        </w:rPr>
        <w:t>к</w:t>
      </w:r>
      <w:r w:rsidR="0094491B">
        <w:rPr>
          <w:color w:val="000000" w:themeColor="text1"/>
        </w:rPr>
        <w:t xml:space="preserve"> чрезвычайного периода.</w:t>
      </w:r>
    </w:p>
    <w:p w:rsidR="00345FDB" w:rsidRDefault="0094491B" w:rsidP="0094491B">
      <w:pPr>
        <w:shd w:val="clear" w:color="auto" w:fill="FFFFFF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345FDB">
        <w:rPr>
          <w:color w:val="000000" w:themeColor="text1"/>
        </w:rPr>
        <w:t>Согласно методологии стратегирования д.э.н. В.Л. Квинта, в устойчивых условиях эффективная стратегия позволяет предвидеть экстраординарные ситуации</w:t>
      </w:r>
      <w:r>
        <w:rPr>
          <w:color w:val="000000" w:themeColor="text1"/>
        </w:rPr>
        <w:t xml:space="preserve"> </w:t>
      </w:r>
      <w:r w:rsidRPr="0094491B">
        <w:rPr>
          <w:color w:val="000000" w:themeColor="text1"/>
        </w:rPr>
        <w:t>[</w:t>
      </w:r>
      <w:r w:rsidR="00622D0F" w:rsidRPr="00622D0F">
        <w:rPr>
          <w:color w:val="000000" w:themeColor="text1"/>
        </w:rPr>
        <w:t>1</w:t>
      </w:r>
      <w:r w:rsidRPr="0094491B">
        <w:rPr>
          <w:color w:val="000000" w:themeColor="text1"/>
        </w:rPr>
        <w:t>]</w:t>
      </w:r>
      <w:r w:rsidR="00345FDB">
        <w:rPr>
          <w:color w:val="000000" w:themeColor="text1"/>
        </w:rPr>
        <w:t>. Стратегия должна включать в себя разработанные стратегические приоритеты постоянной готовности к возникновению чрезвычайного периода, а также стратегические приоритеты по его предупреждению. Таким образом, приоритет готовности к возникновению рассматриваемого явления и его элементы «повышают степень готовности и устойчивости к чрезвычайному периоду, снижают ущерб населению и экономике от негативных последствий»</w:t>
      </w:r>
      <w:r w:rsidRPr="0094491B">
        <w:rPr>
          <w:color w:val="000000" w:themeColor="text1"/>
        </w:rPr>
        <w:t xml:space="preserve"> [</w:t>
      </w:r>
      <w:r w:rsidR="00622D0F" w:rsidRPr="004C4875">
        <w:rPr>
          <w:color w:val="000000" w:themeColor="text1"/>
        </w:rPr>
        <w:t>1</w:t>
      </w:r>
      <w:r w:rsidRPr="0094491B">
        <w:rPr>
          <w:color w:val="000000" w:themeColor="text1"/>
        </w:rPr>
        <w:t>]</w:t>
      </w:r>
      <w:r w:rsidR="00345FDB">
        <w:rPr>
          <w:color w:val="000000" w:themeColor="text1"/>
        </w:rPr>
        <w:t>.</w:t>
      </w:r>
    </w:p>
    <w:p w:rsidR="0094491B" w:rsidRDefault="0094491B" w:rsidP="0094491B">
      <w:pPr>
        <w:jc w:val="both"/>
      </w:pPr>
      <w:r>
        <w:rPr>
          <w:color w:val="000000" w:themeColor="text1"/>
        </w:rPr>
        <w:tab/>
      </w:r>
      <w:r w:rsidR="00345FDB">
        <w:rPr>
          <w:color w:val="000000" w:themeColor="text1"/>
        </w:rPr>
        <w:t xml:space="preserve">Разработка стратегии противодействия чрезвычайному периоду на рынке жилой недвижимости должна основываться, в том числе, на выявленных глобальных стратегических трендах, которые оказывают влияние на скорость формирования и перехода к новому этапу чрезвычайного периода. В </w:t>
      </w:r>
      <w:r w:rsidR="00345FDB">
        <w:t>исследовани</w:t>
      </w:r>
      <w:r w:rsidR="009B03BC">
        <w:t>и</w:t>
      </w:r>
      <w:r w:rsidR="00345FDB">
        <w:t xml:space="preserve"> автором предлагается выделять три этапа формирования рассматриваемого явления</w:t>
      </w:r>
      <w:r w:rsidR="009B03BC">
        <w:t xml:space="preserve">. </w:t>
      </w:r>
    </w:p>
    <w:p w:rsidR="0094491B" w:rsidRDefault="0094491B" w:rsidP="0094491B">
      <w:pPr>
        <w:jc w:val="both"/>
      </w:pPr>
    </w:p>
    <w:p w:rsidR="0094491B" w:rsidRPr="0094491B" w:rsidRDefault="0094491B" w:rsidP="0094491B">
      <w:pPr>
        <w:jc w:val="both"/>
      </w:pPr>
    </w:p>
    <w:p w:rsidR="0094491B" w:rsidRDefault="0094491B" w:rsidP="0094491B">
      <w:pPr>
        <w:jc w:val="both"/>
        <w:rPr>
          <w:color w:val="000000" w:themeColor="text1"/>
        </w:rPr>
      </w:pPr>
    </w:p>
    <w:p w:rsidR="0094491B" w:rsidRPr="009B4D86" w:rsidRDefault="0094491B" w:rsidP="0094491B">
      <w:pPr>
        <w:jc w:val="both"/>
        <w:rPr>
          <w:color w:val="000000" w:themeColor="text1"/>
        </w:rPr>
      </w:pPr>
    </w:p>
    <w:p w:rsidR="00345FDB" w:rsidRPr="004C4875" w:rsidRDefault="004C4875" w:rsidP="004C4875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5626100" cy="1892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нимок экрана 2023-02-07 в 15.39.2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FDB" w:rsidRDefault="00345FDB" w:rsidP="00345FDB">
      <w:pPr>
        <w:pStyle w:val="a5"/>
        <w:spacing w:before="0" w:beforeAutospacing="0" w:after="0" w:afterAutospacing="0"/>
        <w:jc w:val="right"/>
        <w:rPr>
          <w:i/>
        </w:rPr>
      </w:pPr>
      <w:r w:rsidRPr="00F004FF">
        <w:rPr>
          <w:i/>
        </w:rPr>
        <w:t xml:space="preserve">Источник: составлено автором на основе </w:t>
      </w:r>
    </w:p>
    <w:p w:rsidR="00345FDB" w:rsidRPr="00F004FF" w:rsidRDefault="00345FDB" w:rsidP="00345FDB">
      <w:pPr>
        <w:pStyle w:val="a5"/>
        <w:spacing w:before="0" w:beforeAutospacing="0" w:after="0" w:afterAutospacing="0"/>
        <w:jc w:val="right"/>
        <w:rPr>
          <w:i/>
        </w:rPr>
      </w:pPr>
      <w:r w:rsidRPr="00F004FF">
        <w:rPr>
          <w:i/>
        </w:rPr>
        <w:t>методологии стратегирования В.Л. Квинта</w:t>
      </w:r>
    </w:p>
    <w:p w:rsidR="00345FDB" w:rsidRDefault="00345FDB" w:rsidP="00345FDB">
      <w:pPr>
        <w:jc w:val="center"/>
      </w:pPr>
      <w:r>
        <w:t>Рисунок 2. Этапы чрезвычайного периода</w:t>
      </w:r>
    </w:p>
    <w:p w:rsidR="00345FDB" w:rsidRDefault="00345FDB" w:rsidP="00345FD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Начальный этап. На данном этапе система идентификации должна указывать на возникающие характеристики чрезвычайного периода в определенной отрасли; </w:t>
      </w:r>
    </w:p>
    <w:p w:rsidR="00345FDB" w:rsidRDefault="00345FDB" w:rsidP="00345FD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Срединный (медианный) этап. На данном этапе происходит оценка различных стратегических сценариев функционирования экономической системы. То есть определяется, какие именно стратегические инструменты необходимо использовать для упразднения, предотвращения углубления и возникновения новых характеристик явления;</w:t>
      </w:r>
    </w:p>
    <w:p w:rsidR="00345FDB" w:rsidRPr="005422DF" w:rsidRDefault="00345FDB" w:rsidP="00345FD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Конечный (завершающий) этап. На данном этапе реализуется стратегия выхода, с помощью которой осуществляется адаптация объекта стратегирования к новой нормальности.</w:t>
      </w:r>
    </w:p>
    <w:p w:rsidR="00345FDB" w:rsidRPr="00F56AD9" w:rsidRDefault="00345FDB" w:rsidP="00345FDB">
      <w:pPr>
        <w:jc w:val="both"/>
        <w:rPr>
          <w:color w:val="000000" w:themeColor="text1"/>
        </w:rPr>
      </w:pPr>
      <w:r>
        <w:rPr>
          <w:color w:val="000000" w:themeColor="text1"/>
        </w:rPr>
        <w:tab/>
        <w:t>По мнен</w:t>
      </w:r>
      <w:bookmarkStart w:id="0" w:name="_GoBack"/>
      <w:bookmarkEnd w:id="0"/>
      <w:r>
        <w:rPr>
          <w:color w:val="000000" w:themeColor="text1"/>
        </w:rPr>
        <w:t xml:space="preserve">ию автора, глобальные тренды, анализируемые в исследовании, оказывают влияние на региональный рынок недвижимости России, а также потенциально могут воздействовать на скорость перехода с одного этапа чрезвычайного периода на другой при условии </w:t>
      </w:r>
      <w:r w:rsidR="0094491B">
        <w:rPr>
          <w:color w:val="000000" w:themeColor="text1"/>
        </w:rPr>
        <w:t>идентификации</w:t>
      </w:r>
      <w:r>
        <w:rPr>
          <w:color w:val="000000" w:themeColor="text1"/>
        </w:rPr>
        <w:t xml:space="preserve"> характеристик явления. </w:t>
      </w:r>
      <w:r w:rsidR="00960103">
        <w:rPr>
          <w:color w:val="000000" w:themeColor="text1"/>
        </w:rPr>
        <w:t xml:space="preserve">Исследование показало, что глобальные стратегические тренды оказывают влияние как на фактор спроса, так и на фактор предложения регионального рынка жилья. Влияние на данные факторы может повысить вероятность возникновения характеристик чрезвычайного периода. </w:t>
      </w:r>
    </w:p>
    <w:p w:rsidR="00345FDB" w:rsidRDefault="00345FDB" w:rsidP="00345FDB">
      <w:pPr>
        <w:shd w:val="clear" w:color="auto" w:fill="FFFFFF"/>
        <w:spacing w:after="150"/>
        <w:jc w:val="both"/>
        <w:rPr>
          <w:color w:val="353535"/>
        </w:rPr>
      </w:pPr>
    </w:p>
    <w:p w:rsidR="00345FDB" w:rsidRPr="00AC0A15" w:rsidRDefault="0094491B" w:rsidP="0094491B">
      <w:pPr>
        <w:shd w:val="clear" w:color="auto" w:fill="FFFFFF"/>
        <w:spacing w:after="150"/>
        <w:jc w:val="both"/>
        <w:rPr>
          <w:color w:val="000000" w:themeColor="text1"/>
        </w:rPr>
      </w:pPr>
      <w:r w:rsidRPr="00AC0A15">
        <w:rPr>
          <w:color w:val="000000" w:themeColor="text1"/>
        </w:rPr>
        <w:t xml:space="preserve">Список литературы: </w:t>
      </w:r>
    </w:p>
    <w:p w:rsidR="0094491B" w:rsidRPr="00622D0F" w:rsidRDefault="0094491B" w:rsidP="0094491B">
      <w:pPr>
        <w:pStyle w:val="a9"/>
        <w:numPr>
          <w:ilvl w:val="0"/>
          <w:numId w:val="2"/>
        </w:numPr>
        <w:ind w:left="723"/>
        <w:jc w:val="both"/>
        <w:rPr>
          <w:color w:val="000000" w:themeColor="text1"/>
        </w:rPr>
      </w:pPr>
      <w:r w:rsidRPr="00AC0A15">
        <w:rPr>
          <w:rFonts w:ascii="Times New Roman" w:hAnsi="Times New Roman" w:cs="Times New Roman"/>
          <w:color w:val="000000" w:themeColor="text1"/>
        </w:rPr>
        <w:t>Абрис стратегии как новой междисциплинарной науки и ее роль в устойчивых условиях и в чрезвычайные периоды. // Телеканал «Онлайн Дискуссионная площадка МГУ «Диалог о настоящем и будущем». // 25.05.2020г.</w:t>
      </w:r>
    </w:p>
    <w:p w:rsidR="00622D0F" w:rsidRPr="00735DCC" w:rsidRDefault="00622D0F" w:rsidP="00622D0F">
      <w:pPr>
        <w:pStyle w:val="a9"/>
        <w:numPr>
          <w:ilvl w:val="0"/>
          <w:numId w:val="2"/>
        </w:numPr>
        <w:shd w:val="clear" w:color="auto" w:fill="FFFFFF"/>
        <w:spacing w:after="150"/>
        <w:jc w:val="both"/>
        <w:rPr>
          <w:rFonts w:ascii="Times New Roman" w:hAnsi="Times New Roman" w:cs="Times New Roman"/>
          <w:color w:val="000000" w:themeColor="text1"/>
        </w:rPr>
      </w:pPr>
      <w:r w:rsidRPr="00AC0A15">
        <w:rPr>
          <w:rFonts w:ascii="Times New Roman" w:hAnsi="Times New Roman" w:cs="Times New Roman"/>
          <w:color w:val="000000" w:themeColor="text1"/>
        </w:rPr>
        <w:t xml:space="preserve">Квинт В.Л. Концепция стратегирования. T. I. — СПб. : СЗИУ </w:t>
      </w:r>
      <w:proofErr w:type="spellStart"/>
      <w:r w:rsidRPr="00AC0A15">
        <w:rPr>
          <w:rFonts w:ascii="Times New Roman" w:hAnsi="Times New Roman" w:cs="Times New Roman"/>
          <w:color w:val="000000" w:themeColor="text1"/>
        </w:rPr>
        <w:t>РАНХиГС</w:t>
      </w:r>
      <w:proofErr w:type="spellEnd"/>
      <w:r w:rsidRPr="00AC0A15">
        <w:rPr>
          <w:rFonts w:ascii="Times New Roman" w:hAnsi="Times New Roman" w:cs="Times New Roman"/>
          <w:color w:val="000000" w:themeColor="text1"/>
        </w:rPr>
        <w:t xml:space="preserve">, 2019. — С. 34 : </w:t>
      </w:r>
      <w:r w:rsidRPr="00735DCC">
        <w:rPr>
          <w:rFonts w:ascii="Times New Roman" w:hAnsi="Times New Roman" w:cs="Times New Roman"/>
          <w:color w:val="000000" w:themeColor="text1"/>
        </w:rPr>
        <w:t>ил. — (Серия «Библиотека стратега»)</w:t>
      </w:r>
    </w:p>
    <w:p w:rsidR="00622D0F" w:rsidRPr="00735DCC" w:rsidRDefault="00622D0F" w:rsidP="00622D0F">
      <w:pPr>
        <w:pStyle w:val="a9"/>
        <w:numPr>
          <w:ilvl w:val="0"/>
          <w:numId w:val="2"/>
        </w:numPr>
        <w:shd w:val="clear" w:color="auto" w:fill="FFFFFF"/>
        <w:spacing w:after="150"/>
        <w:jc w:val="both"/>
        <w:rPr>
          <w:rFonts w:ascii="Times New Roman" w:hAnsi="Times New Roman" w:cs="Times New Roman"/>
          <w:color w:val="000000" w:themeColor="text1"/>
        </w:rPr>
      </w:pPr>
      <w:r w:rsidRPr="00735DCC">
        <w:rPr>
          <w:rFonts w:ascii="Times New Roman" w:hAnsi="Times New Roman" w:cs="Times New Roman"/>
          <w:color w:val="000000" w:themeColor="text1"/>
        </w:rPr>
        <w:t xml:space="preserve">Петрова П.М. Стратегическое управление факторами противодействия чрезвычайному периоду на региональном рынке недвижимости // Управленческое консультирование. 2022. №9. С. 151-162. </w:t>
      </w:r>
      <w:hyperlink r:id="rId9" w:history="1">
        <w:r w:rsidR="00735DCC" w:rsidRPr="00735DCC">
          <w:rPr>
            <w:rStyle w:val="a7"/>
            <w:rFonts w:ascii="Times New Roman" w:hAnsi="Times New Roman" w:cs="Times New Roman"/>
          </w:rPr>
          <w:t>https://doi.org/10.22394/1726-1139-2022-9-151-162</w:t>
        </w:r>
      </w:hyperlink>
    </w:p>
    <w:p w:rsidR="00735DCC" w:rsidRPr="00735DCC" w:rsidRDefault="00735DCC" w:rsidP="00622D0F">
      <w:pPr>
        <w:pStyle w:val="a9"/>
        <w:numPr>
          <w:ilvl w:val="0"/>
          <w:numId w:val="2"/>
        </w:numPr>
        <w:shd w:val="clear" w:color="auto" w:fill="FFFFFF"/>
        <w:spacing w:after="150"/>
        <w:jc w:val="both"/>
        <w:rPr>
          <w:rFonts w:ascii="Times New Roman" w:hAnsi="Times New Roman" w:cs="Times New Roman"/>
          <w:color w:val="000000" w:themeColor="text1"/>
        </w:rPr>
      </w:pPr>
      <w:r w:rsidRPr="00735DCC">
        <w:rPr>
          <w:rFonts w:ascii="Times New Roman" w:hAnsi="Times New Roman" w:cs="Times New Roman"/>
          <w:bCs/>
          <w:color w:val="000000" w:themeColor="text1"/>
          <w:shd w:val="clear" w:color="auto" w:fill="FFFFFF"/>
          <w:lang w:val="en-US"/>
        </w:rPr>
        <w:t xml:space="preserve">Size of the global real estate market in 2021, with forecasts from 2022 to 2030. // Statista. </w:t>
      </w:r>
      <w:r w:rsidRPr="00735DCC">
        <w:rPr>
          <w:rFonts w:ascii="Times New Roman" w:hAnsi="Times New Roman" w:cs="Times New Roman"/>
        </w:rPr>
        <w:t xml:space="preserve">[Электронный источник] </w:t>
      </w:r>
      <w:r w:rsidRPr="00735DCC">
        <w:rPr>
          <w:rFonts w:ascii="Times New Roman" w:hAnsi="Times New Roman" w:cs="Times New Roman"/>
          <w:lang w:val="en-GB"/>
        </w:rPr>
        <w:t>URL</w:t>
      </w:r>
      <w:r w:rsidRPr="00735DCC">
        <w:rPr>
          <w:rFonts w:ascii="Times New Roman" w:hAnsi="Times New Roman" w:cs="Times New Roman"/>
        </w:rPr>
        <w:t xml:space="preserve">: </w:t>
      </w:r>
      <w:hyperlink r:id="rId10" w:history="1">
        <w:r w:rsidRPr="00735DCC">
          <w:rPr>
            <w:rStyle w:val="a7"/>
            <w:rFonts w:ascii="Times New Roman" w:hAnsi="Times New Roman" w:cs="Times New Roman"/>
            <w:lang w:val="en-US"/>
          </w:rPr>
          <w:t>https</w:t>
        </w:r>
        <w:r w:rsidRPr="00735DCC">
          <w:rPr>
            <w:rStyle w:val="a7"/>
            <w:rFonts w:ascii="Times New Roman" w:hAnsi="Times New Roman" w:cs="Times New Roman"/>
          </w:rPr>
          <w:t>://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  <w:lang w:val="en-US"/>
          </w:rPr>
          <w:t>www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</w:rPr>
          <w:t>.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  <w:lang w:val="en-US"/>
          </w:rPr>
          <w:t>statista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</w:rPr>
          <w:t>.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  <w:lang w:val="en-US"/>
          </w:rPr>
          <w:t>com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</w:rPr>
          <w:t>/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  <w:lang w:val="en-US"/>
          </w:rPr>
          <w:t>statistics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</w:rPr>
          <w:t>/1289905/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  <w:lang w:val="en-US"/>
          </w:rPr>
          <w:t>global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</w:rPr>
          <w:t>-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  <w:lang w:val="en-US"/>
          </w:rPr>
          <w:t>real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</w:rPr>
          <w:t>-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  <w:lang w:val="en-US"/>
          </w:rPr>
          <w:t>estate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</w:rPr>
          <w:t>-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  <w:lang w:val="en-US"/>
          </w:rPr>
          <w:t>market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</w:rPr>
          <w:t>-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  <w:lang w:val="en-US"/>
          </w:rPr>
          <w:t>size</w:t>
        </w:r>
        <w:r w:rsidRPr="00735DCC">
          <w:rPr>
            <w:rStyle w:val="a7"/>
            <w:rFonts w:ascii="Times New Roman" w:hAnsi="Times New Roman" w:cs="Times New Roman"/>
            <w:bCs/>
            <w:shd w:val="clear" w:color="auto" w:fill="FFFFFF"/>
          </w:rPr>
          <w:t>/</w:t>
        </w:r>
      </w:hyperlink>
    </w:p>
    <w:p w:rsidR="00735DCC" w:rsidRPr="00735DCC" w:rsidRDefault="00735DCC" w:rsidP="00622D0F">
      <w:pPr>
        <w:pStyle w:val="a9"/>
        <w:numPr>
          <w:ilvl w:val="0"/>
          <w:numId w:val="2"/>
        </w:numPr>
        <w:shd w:val="clear" w:color="auto" w:fill="FFFFFF"/>
        <w:spacing w:after="150"/>
        <w:jc w:val="both"/>
        <w:rPr>
          <w:rFonts w:ascii="Times New Roman" w:hAnsi="Times New Roman" w:cs="Times New Roman"/>
          <w:color w:val="000000" w:themeColor="text1"/>
        </w:rPr>
      </w:pPr>
      <w:r w:rsidRPr="00735DCC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 xml:space="preserve">John Weinberg. </w:t>
      </w:r>
      <w:r w:rsidRPr="00735DCC">
        <w:rPr>
          <w:rFonts w:ascii="Times New Roman" w:hAnsi="Times New Roman" w:cs="Times New Roman"/>
          <w:color w:val="000000" w:themeColor="text1"/>
          <w:lang w:val="en-US"/>
        </w:rPr>
        <w:t xml:space="preserve">Federal Reserve Credit Programs During the Meltdown. // </w:t>
      </w:r>
      <w:r w:rsidRPr="00735DCC">
        <w:rPr>
          <w:rFonts w:ascii="Times New Roman" w:hAnsi="Times New Roman" w:cs="Times New Roman"/>
          <w:color w:val="000000" w:themeColor="text1"/>
          <w:lang w:val="en-GB"/>
        </w:rPr>
        <w:t>Federal Reserve History</w:t>
      </w:r>
      <w:r w:rsidRPr="00735DCC">
        <w:rPr>
          <w:rFonts w:ascii="Times New Roman" w:hAnsi="Times New Roman" w:cs="Times New Roman"/>
          <w:color w:val="000000" w:themeColor="text1"/>
          <w:lang w:val="en-US"/>
        </w:rPr>
        <w:t xml:space="preserve">. </w:t>
      </w:r>
      <w:r w:rsidRPr="00735DCC">
        <w:rPr>
          <w:rFonts w:ascii="Times New Roman" w:hAnsi="Times New Roman" w:cs="Times New Roman"/>
          <w:color w:val="000000" w:themeColor="text1"/>
        </w:rPr>
        <w:t xml:space="preserve">22.11.2015. [Электронный источник] </w:t>
      </w:r>
      <w:r w:rsidRPr="00735DCC">
        <w:rPr>
          <w:rFonts w:ascii="Times New Roman" w:hAnsi="Times New Roman" w:cs="Times New Roman"/>
          <w:color w:val="000000" w:themeColor="text1"/>
          <w:lang w:val="en-GB"/>
        </w:rPr>
        <w:t>URL</w:t>
      </w:r>
      <w:r w:rsidRPr="00735DCC">
        <w:rPr>
          <w:rFonts w:ascii="Times New Roman" w:hAnsi="Times New Roman" w:cs="Times New Roman"/>
          <w:color w:val="000000" w:themeColor="text1"/>
        </w:rPr>
        <w:t xml:space="preserve"> </w:t>
      </w:r>
      <w:hyperlink r:id="rId11" w:history="1">
        <w:r w:rsidRPr="00735DCC">
          <w:rPr>
            <w:rStyle w:val="a7"/>
            <w:rFonts w:ascii="Times New Roman" w:hAnsi="Times New Roman" w:cs="Times New Roman"/>
            <w:lang w:val="en-GB"/>
          </w:rPr>
          <w:t>https</w:t>
        </w:r>
        <w:r w:rsidRPr="00735DCC">
          <w:rPr>
            <w:rStyle w:val="a7"/>
            <w:rFonts w:ascii="Times New Roman" w:hAnsi="Times New Roman" w:cs="Times New Roman"/>
          </w:rPr>
          <w:t>://</w:t>
        </w:r>
        <w:r w:rsidRPr="00735DCC">
          <w:rPr>
            <w:rStyle w:val="a7"/>
            <w:rFonts w:ascii="Times New Roman" w:hAnsi="Times New Roman" w:cs="Times New Roman"/>
            <w:lang w:val="en-GB"/>
          </w:rPr>
          <w:t>www</w:t>
        </w:r>
        <w:r w:rsidRPr="00735DCC">
          <w:rPr>
            <w:rStyle w:val="a7"/>
            <w:rFonts w:ascii="Times New Roman" w:hAnsi="Times New Roman" w:cs="Times New Roman"/>
          </w:rPr>
          <w:t>.</w:t>
        </w:r>
        <w:proofErr w:type="spellStart"/>
        <w:r w:rsidRPr="00735DCC">
          <w:rPr>
            <w:rStyle w:val="a7"/>
            <w:rFonts w:ascii="Times New Roman" w:hAnsi="Times New Roman" w:cs="Times New Roman"/>
            <w:lang w:val="en-GB"/>
          </w:rPr>
          <w:t>federalreservehistory</w:t>
        </w:r>
        <w:proofErr w:type="spellEnd"/>
        <w:r w:rsidRPr="00735DCC">
          <w:rPr>
            <w:rStyle w:val="a7"/>
            <w:rFonts w:ascii="Times New Roman" w:hAnsi="Times New Roman" w:cs="Times New Roman"/>
          </w:rPr>
          <w:t>.</w:t>
        </w:r>
        <w:r w:rsidRPr="00735DCC">
          <w:rPr>
            <w:rStyle w:val="a7"/>
            <w:rFonts w:ascii="Times New Roman" w:hAnsi="Times New Roman" w:cs="Times New Roman"/>
            <w:lang w:val="en-GB"/>
          </w:rPr>
          <w:t>org</w:t>
        </w:r>
        <w:r w:rsidRPr="00735DCC">
          <w:rPr>
            <w:rStyle w:val="a7"/>
            <w:rFonts w:ascii="Times New Roman" w:hAnsi="Times New Roman" w:cs="Times New Roman"/>
          </w:rPr>
          <w:t>/</w:t>
        </w:r>
        <w:r w:rsidRPr="00735DCC">
          <w:rPr>
            <w:rStyle w:val="a7"/>
            <w:rFonts w:ascii="Times New Roman" w:hAnsi="Times New Roman" w:cs="Times New Roman"/>
            <w:lang w:val="en-GB"/>
          </w:rPr>
          <w:t>essays</w:t>
        </w:r>
        <w:r w:rsidRPr="00735DCC">
          <w:rPr>
            <w:rStyle w:val="a7"/>
            <w:rFonts w:ascii="Times New Roman" w:hAnsi="Times New Roman" w:cs="Times New Roman"/>
          </w:rPr>
          <w:t>/</w:t>
        </w:r>
        <w:r w:rsidRPr="00735DCC">
          <w:rPr>
            <w:rStyle w:val="a7"/>
            <w:rFonts w:ascii="Times New Roman" w:hAnsi="Times New Roman" w:cs="Times New Roman"/>
            <w:lang w:val="en-GB"/>
          </w:rPr>
          <w:t>fed</w:t>
        </w:r>
        <w:r w:rsidRPr="00735DCC">
          <w:rPr>
            <w:rStyle w:val="a7"/>
            <w:rFonts w:ascii="Times New Roman" w:hAnsi="Times New Roman" w:cs="Times New Roman"/>
          </w:rPr>
          <w:t>-</w:t>
        </w:r>
        <w:r w:rsidRPr="00735DCC">
          <w:rPr>
            <w:rStyle w:val="a7"/>
            <w:rFonts w:ascii="Times New Roman" w:hAnsi="Times New Roman" w:cs="Times New Roman"/>
            <w:lang w:val="en-GB"/>
          </w:rPr>
          <w:t>credit</w:t>
        </w:r>
        <w:r w:rsidRPr="00735DCC">
          <w:rPr>
            <w:rStyle w:val="a7"/>
            <w:rFonts w:ascii="Times New Roman" w:hAnsi="Times New Roman" w:cs="Times New Roman"/>
          </w:rPr>
          <w:t>-</w:t>
        </w:r>
        <w:r w:rsidRPr="00735DCC">
          <w:rPr>
            <w:rStyle w:val="a7"/>
            <w:rFonts w:ascii="Times New Roman" w:hAnsi="Times New Roman" w:cs="Times New Roman"/>
            <w:lang w:val="en-GB"/>
          </w:rPr>
          <w:t>programs</w:t>
        </w:r>
      </w:hyperlink>
    </w:p>
    <w:p w:rsidR="00735DCC" w:rsidRPr="00735DCC" w:rsidRDefault="00735DCC" w:rsidP="00735DCC">
      <w:pPr>
        <w:pStyle w:val="a9"/>
        <w:shd w:val="clear" w:color="auto" w:fill="FFFFFF"/>
        <w:spacing w:after="150"/>
        <w:jc w:val="both"/>
        <w:rPr>
          <w:rFonts w:ascii="Times New Roman" w:hAnsi="Times New Roman" w:cs="Times New Roman"/>
          <w:color w:val="000000" w:themeColor="text1"/>
        </w:rPr>
      </w:pPr>
    </w:p>
    <w:p w:rsidR="00622D0F" w:rsidRPr="00AC0A15" w:rsidRDefault="00622D0F" w:rsidP="00622D0F">
      <w:pPr>
        <w:pStyle w:val="a9"/>
        <w:ind w:left="723"/>
        <w:jc w:val="both"/>
        <w:rPr>
          <w:color w:val="000000" w:themeColor="text1"/>
        </w:rPr>
      </w:pPr>
    </w:p>
    <w:sectPr w:rsidR="00622D0F" w:rsidRPr="00AC0A15" w:rsidSect="00735DCC">
      <w:pgSz w:w="11900" w:h="16840"/>
      <w:pgMar w:top="1134" w:right="1361" w:bottom="124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93C" w:rsidRDefault="0012593C" w:rsidP="00345FDB">
      <w:r>
        <w:separator/>
      </w:r>
    </w:p>
  </w:endnote>
  <w:endnote w:type="continuationSeparator" w:id="0">
    <w:p w:rsidR="0012593C" w:rsidRDefault="0012593C" w:rsidP="00345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93C" w:rsidRDefault="0012593C" w:rsidP="00345FDB">
      <w:r>
        <w:separator/>
      </w:r>
    </w:p>
  </w:footnote>
  <w:footnote w:type="continuationSeparator" w:id="0">
    <w:p w:rsidR="0012593C" w:rsidRDefault="0012593C" w:rsidP="00345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5A4624"/>
    <w:multiLevelType w:val="hybridMultilevel"/>
    <w:tmpl w:val="1084E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E49E1"/>
    <w:multiLevelType w:val="hybridMultilevel"/>
    <w:tmpl w:val="AED23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51A"/>
    <w:rsid w:val="000B4FC1"/>
    <w:rsid w:val="000D518E"/>
    <w:rsid w:val="0012593C"/>
    <w:rsid w:val="00281C95"/>
    <w:rsid w:val="00345FDB"/>
    <w:rsid w:val="004B651A"/>
    <w:rsid w:val="004C4875"/>
    <w:rsid w:val="005B0CAE"/>
    <w:rsid w:val="00616DE7"/>
    <w:rsid w:val="00622D0F"/>
    <w:rsid w:val="00735DCC"/>
    <w:rsid w:val="00785726"/>
    <w:rsid w:val="0093788D"/>
    <w:rsid w:val="0094491B"/>
    <w:rsid w:val="00960103"/>
    <w:rsid w:val="009B03BC"/>
    <w:rsid w:val="00AC0A15"/>
    <w:rsid w:val="00B65918"/>
    <w:rsid w:val="00F82863"/>
    <w:rsid w:val="00FC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CD202C7"/>
  <w15:chartTrackingRefBased/>
  <w15:docId w15:val="{ADAF5E8B-96CB-7E4E-8028-D99E4E972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651A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4B651A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4B65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4B651A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345FDB"/>
    <w:rPr>
      <w:i/>
      <w:iCs/>
    </w:rPr>
  </w:style>
  <w:style w:type="character" w:styleId="a7">
    <w:name w:val="Hyperlink"/>
    <w:basedOn w:val="a0"/>
    <w:uiPriority w:val="99"/>
    <w:unhideWhenUsed/>
    <w:rsid w:val="00345FDB"/>
    <w:rPr>
      <w:color w:val="0563C1" w:themeColor="hyperlink"/>
      <w:u w:val="single"/>
    </w:rPr>
  </w:style>
  <w:style w:type="character" w:styleId="a8">
    <w:name w:val="footnote reference"/>
    <w:basedOn w:val="a0"/>
    <w:uiPriority w:val="99"/>
    <w:semiHidden/>
    <w:unhideWhenUsed/>
    <w:rsid w:val="00345FDB"/>
    <w:rPr>
      <w:vertAlign w:val="superscript"/>
    </w:rPr>
  </w:style>
  <w:style w:type="paragraph" w:styleId="a9">
    <w:name w:val="List Paragraph"/>
    <w:basedOn w:val="a"/>
    <w:uiPriority w:val="34"/>
    <w:qFormat/>
    <w:rsid w:val="00345FDB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aa">
    <w:name w:val="Unresolved Mention"/>
    <w:basedOn w:val="a0"/>
    <w:uiPriority w:val="99"/>
    <w:semiHidden/>
    <w:unhideWhenUsed/>
    <w:rsid w:val="00735D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0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olina_petrovaa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ederalreservehistory.org/essays/fed-credit-program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tatista.com/statistics/1289905/global-real-estate-market-siz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22394/1726-1139-2022-9-151-1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641</Words>
  <Characters>4750</Characters>
  <Application>Microsoft Office Word</Application>
  <DocSecurity>0</DocSecurity>
  <Lines>95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9</cp:revision>
  <dcterms:created xsi:type="dcterms:W3CDTF">2023-02-06T13:55:00Z</dcterms:created>
  <dcterms:modified xsi:type="dcterms:W3CDTF">2023-02-07T12:45:00Z</dcterms:modified>
</cp:coreProperties>
</file>