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6A14AC06" w:rsidR="00130241" w:rsidRPr="001E41DF" w:rsidRDefault="001E41DF" w:rsidP="001E41DF">
      <w:pPr>
        <w:pBdr>
          <w:top w:val="nil"/>
          <w:left w:val="nil"/>
          <w:bottom w:val="nil"/>
          <w:right w:val="nil"/>
          <w:between w:val="nil"/>
        </w:pBdr>
        <w:shd w:val="clear" w:color="auto" w:fill="FFFFFF"/>
        <w:jc w:val="center"/>
        <w:rPr>
          <w:color w:val="000000"/>
          <w:lang w:val="en-US"/>
        </w:rPr>
      </w:pPr>
      <w:r w:rsidRPr="001E41DF">
        <w:rPr>
          <w:b/>
          <w:color w:val="000000"/>
          <w:lang w:val="en-US"/>
        </w:rPr>
        <w:t>The influence ethnopolitical lobbying on of the migration policy in USA and EU in the years of 2000-2023</w:t>
      </w:r>
      <w:r w:rsidR="00921D45" w:rsidRPr="001E41DF">
        <w:rPr>
          <w:b/>
          <w:color w:val="000000"/>
          <w:lang w:val="en-US"/>
        </w:rPr>
        <w:t xml:space="preserve"> </w:t>
      </w:r>
    </w:p>
    <w:p w14:paraId="00000002" w14:textId="26425259" w:rsidR="00130241" w:rsidRDefault="001E41DF">
      <w:pPr>
        <w:pBdr>
          <w:top w:val="nil"/>
          <w:left w:val="nil"/>
          <w:bottom w:val="nil"/>
          <w:right w:val="nil"/>
          <w:between w:val="nil"/>
        </w:pBdr>
        <w:shd w:val="clear" w:color="auto" w:fill="FFFFFF"/>
        <w:jc w:val="center"/>
        <w:rPr>
          <w:color w:val="000000"/>
        </w:rPr>
      </w:pPr>
      <w:r>
        <w:rPr>
          <w:b/>
          <w:i/>
          <w:color w:val="000000"/>
        </w:rPr>
        <w:t>Александр Вагнер</w:t>
      </w:r>
      <w:r w:rsidR="00EB1F49">
        <w:rPr>
          <w:b/>
          <w:i/>
          <w:color w:val="000000"/>
        </w:rPr>
        <w:t>,</w:t>
      </w:r>
      <w:r w:rsidR="00EB1F49">
        <w:rPr>
          <w:b/>
          <w:i/>
          <w:color w:val="000000"/>
          <w:vertAlign w:val="superscript"/>
        </w:rPr>
        <w:t>1</w:t>
      </w:r>
      <w:r w:rsidR="00EB1F49">
        <w:rPr>
          <w:b/>
          <w:i/>
          <w:color w:val="000000"/>
        </w:rPr>
        <w:t xml:space="preserve"> </w:t>
      </w:r>
      <w:proofErr w:type="spellStart"/>
      <w:r>
        <w:rPr>
          <w:b/>
          <w:i/>
          <w:color w:val="000000"/>
        </w:rPr>
        <w:t>Черпатюк</w:t>
      </w:r>
      <w:proofErr w:type="spellEnd"/>
      <w:r w:rsidRPr="001E41DF">
        <w:rPr>
          <w:b/>
          <w:i/>
          <w:color w:val="000000"/>
        </w:rPr>
        <w:t xml:space="preserve"> </w:t>
      </w:r>
      <w:r>
        <w:rPr>
          <w:b/>
          <w:i/>
          <w:color w:val="000000"/>
        </w:rPr>
        <w:t>К</w:t>
      </w:r>
      <w:r w:rsidRPr="001E41DF">
        <w:rPr>
          <w:b/>
          <w:i/>
          <w:color w:val="000000"/>
        </w:rPr>
        <w:t>.</w:t>
      </w:r>
      <w:r>
        <w:rPr>
          <w:b/>
          <w:i/>
          <w:color w:val="000000"/>
        </w:rPr>
        <w:t>В</w:t>
      </w:r>
      <w:r w:rsidRPr="001E41DF">
        <w:rPr>
          <w:b/>
          <w:i/>
          <w:color w:val="000000"/>
        </w:rPr>
        <w:t>.</w:t>
      </w:r>
      <w:r w:rsidR="003B76D6" w:rsidRPr="003B76D6">
        <w:rPr>
          <w:b/>
          <w:i/>
          <w:color w:val="000000"/>
          <w:vertAlign w:val="superscript"/>
        </w:rPr>
        <w:t>1,</w:t>
      </w:r>
      <w:r w:rsidR="00EB1F49" w:rsidRPr="00BF4622">
        <w:rPr>
          <w:b/>
          <w:i/>
          <w:color w:val="000000"/>
          <w:vertAlign w:val="superscript"/>
        </w:rPr>
        <w:t>2</w:t>
      </w:r>
      <w:r w:rsidR="00EB1F49" w:rsidRPr="00BF4622">
        <w:rPr>
          <w:b/>
          <w:color w:val="000000"/>
        </w:rPr>
        <w:t xml:space="preserve"> </w:t>
      </w:r>
    </w:p>
    <w:p w14:paraId="00000003" w14:textId="13A67899" w:rsidR="00130241" w:rsidRDefault="00EB1F49">
      <w:pPr>
        <w:pBdr>
          <w:top w:val="nil"/>
          <w:left w:val="nil"/>
          <w:bottom w:val="nil"/>
          <w:right w:val="nil"/>
          <w:between w:val="nil"/>
        </w:pBdr>
        <w:shd w:val="clear" w:color="auto" w:fill="FFFFFF"/>
        <w:jc w:val="center"/>
        <w:rPr>
          <w:color w:val="000000"/>
        </w:rPr>
      </w:pPr>
      <w:r>
        <w:rPr>
          <w:i/>
          <w:color w:val="000000"/>
        </w:rPr>
        <w:t xml:space="preserve">Студент, </w:t>
      </w:r>
      <w:r w:rsidR="001E41DF">
        <w:rPr>
          <w:i/>
          <w:color w:val="000000"/>
        </w:rPr>
        <w:t>2</w:t>
      </w:r>
      <w:r>
        <w:rPr>
          <w:i/>
          <w:color w:val="000000"/>
        </w:rPr>
        <w:t xml:space="preserve"> курс </w:t>
      </w:r>
      <w:r w:rsidR="001E41DF">
        <w:rPr>
          <w:i/>
          <w:color w:val="000000"/>
        </w:rPr>
        <w:t>бакалавриата</w:t>
      </w:r>
      <w:r>
        <w:rPr>
          <w:i/>
          <w:color w:val="000000"/>
        </w:rPr>
        <w:t xml:space="preserve"> </w:t>
      </w:r>
    </w:p>
    <w:p w14:paraId="00000005" w14:textId="242EB79C" w:rsidR="00130241" w:rsidRPr="00391C38" w:rsidRDefault="00EB1F49" w:rsidP="001E41DF">
      <w:pPr>
        <w:pBdr>
          <w:top w:val="nil"/>
          <w:left w:val="nil"/>
          <w:bottom w:val="nil"/>
          <w:right w:val="nil"/>
          <w:between w:val="nil"/>
        </w:pBdr>
        <w:shd w:val="clear" w:color="auto" w:fill="FFFFFF"/>
        <w:jc w:val="center"/>
        <w:rPr>
          <w:color w:val="000000"/>
        </w:rPr>
      </w:pPr>
      <w:r>
        <w:rPr>
          <w:i/>
          <w:color w:val="000000"/>
          <w:vertAlign w:val="superscript"/>
        </w:rPr>
        <w:t>1</w:t>
      </w:r>
      <w:r w:rsidR="001E41DF">
        <w:rPr>
          <w:i/>
          <w:color w:val="000000"/>
        </w:rPr>
        <w:t>Финансовый университет при Правительстве РФ</w:t>
      </w:r>
      <w:r>
        <w:rPr>
          <w:i/>
          <w:color w:val="000000"/>
        </w:rPr>
        <w:t>, Москва, Россия</w:t>
      </w:r>
    </w:p>
    <w:p w14:paraId="00000007" w14:textId="534892CD" w:rsidR="00130241" w:rsidRDefault="00EB1F49" w:rsidP="001E41DF">
      <w:pPr>
        <w:pBdr>
          <w:top w:val="nil"/>
          <w:left w:val="nil"/>
          <w:bottom w:val="nil"/>
          <w:right w:val="nil"/>
          <w:between w:val="nil"/>
        </w:pBdr>
        <w:shd w:val="clear" w:color="auto" w:fill="FFFFFF"/>
        <w:jc w:val="center"/>
        <w:rPr>
          <w:color w:val="000000"/>
        </w:rPr>
      </w:pPr>
      <w:r>
        <w:rPr>
          <w:i/>
          <w:color w:val="000000"/>
          <w:vertAlign w:val="superscript"/>
        </w:rPr>
        <w:t>2</w:t>
      </w:r>
      <w:r w:rsidR="001E41DF" w:rsidRPr="001E41DF">
        <w:rPr>
          <w:i/>
          <w:color w:val="000000"/>
        </w:rPr>
        <w:t xml:space="preserve"> </w:t>
      </w:r>
      <w:r w:rsidR="001E41DF">
        <w:rPr>
          <w:i/>
          <w:color w:val="000000"/>
        </w:rPr>
        <w:t>Финансовый университет при Правительстве РФ, Москва, Россия</w:t>
      </w:r>
    </w:p>
    <w:p w14:paraId="00000008" w14:textId="313888E5" w:rsidR="00130241" w:rsidRDefault="00EB1F49">
      <w:pPr>
        <w:pBdr>
          <w:top w:val="nil"/>
          <w:left w:val="nil"/>
          <w:bottom w:val="nil"/>
          <w:right w:val="nil"/>
          <w:between w:val="nil"/>
        </w:pBdr>
        <w:shd w:val="clear" w:color="auto" w:fill="FFFFFF"/>
        <w:jc w:val="center"/>
        <w:rPr>
          <w:color w:val="000000"/>
        </w:rPr>
      </w:pPr>
      <w:r>
        <w:rPr>
          <w:i/>
          <w:color w:val="000000"/>
        </w:rPr>
        <w:t>E</w:t>
      </w:r>
      <w:r w:rsidR="003B76D6">
        <w:rPr>
          <w:i/>
          <w:color w:val="000000"/>
        </w:rPr>
        <w:t>-</w:t>
      </w:r>
      <w:r>
        <w:rPr>
          <w:i/>
          <w:color w:val="000000"/>
        </w:rPr>
        <w:t>mail</w:t>
      </w:r>
      <w:r w:rsidR="001E41DF">
        <w:rPr>
          <w:i/>
          <w:color w:val="000000"/>
        </w:rPr>
        <w:t>:</w:t>
      </w:r>
      <w:r w:rsidR="001E41DF" w:rsidRPr="001E41DF">
        <w:t xml:space="preserve"> </w:t>
      </w:r>
      <w:r w:rsidR="001E41DF">
        <w:rPr>
          <w:i/>
          <w:color w:val="000000"/>
          <w:lang w:val="en-US"/>
        </w:rPr>
        <w:t>w</w:t>
      </w:r>
      <w:r w:rsidR="001E41DF" w:rsidRPr="001E41DF">
        <w:rPr>
          <w:i/>
          <w:color w:val="000000"/>
        </w:rPr>
        <w:t>agner.alexander.sebastian@gmail.com</w:t>
      </w:r>
      <w:r>
        <w:rPr>
          <w:i/>
          <w:color w:val="000000"/>
        </w:rPr>
        <w:t xml:space="preserve"> </w:t>
      </w:r>
    </w:p>
    <w:p w14:paraId="23CB97A0" w14:textId="77777777" w:rsidR="001E41DF" w:rsidRDefault="001E41DF" w:rsidP="001E41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Calibri"/>
          <w:lang w:val="en-US"/>
        </w:rPr>
      </w:pPr>
    </w:p>
    <w:p w14:paraId="2F49A623" w14:textId="548494BD" w:rsidR="001E41DF" w:rsidRPr="001E41DF" w:rsidRDefault="001E41DF" w:rsidP="001E41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firstLine="709"/>
        <w:jc w:val="both"/>
        <w:rPr>
          <w:rFonts w:eastAsia="Calibri"/>
          <w:lang w:val="en-US"/>
        </w:rPr>
      </w:pPr>
      <w:r w:rsidRPr="001E41DF">
        <w:rPr>
          <w:rFonts w:eastAsia="Calibri"/>
          <w:lang w:val="en-US"/>
        </w:rPr>
        <w:t xml:space="preserve">Migration policies are an integral part of today’s </w:t>
      </w:r>
      <w:proofErr w:type="spellStart"/>
      <w:r w:rsidRPr="001E41DF">
        <w:rPr>
          <w:rFonts w:eastAsia="Calibri"/>
          <w:lang w:val="en-US"/>
        </w:rPr>
        <w:t>globalised</w:t>
      </w:r>
      <w:proofErr w:type="spellEnd"/>
      <w:r w:rsidRPr="001E41DF">
        <w:rPr>
          <w:rFonts w:eastAsia="Calibri"/>
          <w:lang w:val="en-US"/>
        </w:rPr>
        <w:t xml:space="preserve"> world. As such, they are subject to a wide range of political, economic, and cultural influences. One of the most prominent sources of influence is lobbying, which is the practice of attempting to influence governmental decision-making on a particular issue. This type of influence is increasingly seen as a major factor in shaping migration policies, and there is a growing body of research on the topic.</w:t>
      </w:r>
    </w:p>
    <w:p w14:paraId="76285AFC" w14:textId="7D4AF8AA" w:rsidR="001E41DF" w:rsidRPr="001E41DF" w:rsidRDefault="001E41DF" w:rsidP="001E41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firstLine="709"/>
        <w:jc w:val="both"/>
        <w:rPr>
          <w:rFonts w:eastAsia="Calibri"/>
          <w:sz w:val="26"/>
          <w:szCs w:val="26"/>
          <w:lang w:val="en-US"/>
        </w:rPr>
      </w:pPr>
      <w:r w:rsidRPr="001E41DF">
        <w:rPr>
          <w:rFonts w:eastAsia="Calibri"/>
          <w:lang w:val="en-US"/>
        </w:rPr>
        <w:t xml:space="preserve">In this paper, we examine the influence of lobbying on migration policies. We begin by providing a brief overview of the existing literature on lobbying and migration policies, including the motivations behind lobbying efforts, the tactics used to influence migration policies, and the consequences of lobbying. We then provide a description of the scope of our research, including our methodology and data sources.  We consider the effects of the lobbying industry on migration policies in the </w:t>
      </w:r>
      <w:proofErr w:type="gramStart"/>
      <w:r w:rsidRPr="001E41DF">
        <w:rPr>
          <w:rFonts w:eastAsia="Calibri"/>
          <w:lang w:val="en-US"/>
        </w:rPr>
        <w:t>US, in particular</w:t>
      </w:r>
      <w:proofErr w:type="gramEnd"/>
      <w:r w:rsidRPr="001E41DF">
        <w:rPr>
          <w:rFonts w:eastAsia="Calibri"/>
          <w:lang w:val="en-US"/>
        </w:rPr>
        <w:t>.</w:t>
      </w:r>
    </w:p>
    <w:p w14:paraId="3B6DDB58" w14:textId="40328213" w:rsidR="001E41DF" w:rsidRPr="001E41DF" w:rsidRDefault="001E41DF" w:rsidP="001E41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firstLine="709"/>
        <w:jc w:val="both"/>
        <w:rPr>
          <w:rFonts w:eastAsia="Calibri"/>
          <w:sz w:val="26"/>
          <w:szCs w:val="26"/>
          <w:lang w:val="en-US"/>
        </w:rPr>
      </w:pPr>
      <w:r w:rsidRPr="001E41DF">
        <w:rPr>
          <w:rFonts w:eastAsia="Calibri"/>
          <w:lang w:val="en-US"/>
        </w:rPr>
        <w:t>The goal of this research paper is to assess the extent to which lobbying influences immigration policies, by looking at the studies and research conducted on this topic.</w:t>
      </w:r>
    </w:p>
    <w:p w14:paraId="3C757E89" w14:textId="6CB4F787" w:rsidR="001E41DF" w:rsidRPr="001E41DF" w:rsidRDefault="001E41DF" w:rsidP="001E41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firstLine="709"/>
        <w:jc w:val="both"/>
        <w:rPr>
          <w:rFonts w:eastAsia="Calibri"/>
          <w:sz w:val="26"/>
          <w:szCs w:val="26"/>
          <w:lang w:val="en-US"/>
        </w:rPr>
      </w:pPr>
      <w:r w:rsidRPr="001E41DF">
        <w:rPr>
          <w:rFonts w:eastAsia="Calibri"/>
          <w:lang w:val="en-US"/>
        </w:rPr>
        <w:t xml:space="preserve">In order to assess the power of lobbying on migration policies, we will first review the existing literature to gain a better understanding of the existing methods and approaches related to this topic. We will also analyze the relevant International Monetary Fund (IMF) and U.S. Immigration Policy reports. In addition, we will use the descriptive analysis of the lobbying expenditures on migration conducted by </w:t>
      </w:r>
      <w:proofErr w:type="spellStart"/>
      <w:r w:rsidRPr="001E41DF">
        <w:rPr>
          <w:rFonts w:eastAsia="Calibri"/>
          <w:lang w:val="en-US"/>
        </w:rPr>
        <w:t>Facchini</w:t>
      </w:r>
      <w:proofErr w:type="spellEnd"/>
      <w:r w:rsidRPr="001E41DF">
        <w:rPr>
          <w:rFonts w:eastAsia="Calibri"/>
          <w:lang w:val="en-US"/>
        </w:rPr>
        <w:t xml:space="preserve">, </w:t>
      </w:r>
      <w:proofErr w:type="spellStart"/>
      <w:r w:rsidRPr="001E41DF">
        <w:rPr>
          <w:rFonts w:eastAsia="Calibri"/>
          <w:lang w:val="en-US"/>
        </w:rPr>
        <w:t>Mayda</w:t>
      </w:r>
      <w:proofErr w:type="spellEnd"/>
      <w:r w:rsidRPr="001E41DF">
        <w:rPr>
          <w:rFonts w:eastAsia="Calibri"/>
          <w:lang w:val="en-US"/>
        </w:rPr>
        <w:t xml:space="preserve"> and Mishra (2014) to assess the influence of lobbying on migration policies.</w:t>
      </w:r>
    </w:p>
    <w:p w14:paraId="02841ABA" w14:textId="748ABBC7" w:rsidR="001E41DF" w:rsidRPr="001E41DF" w:rsidRDefault="001E41DF" w:rsidP="001E41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firstLine="709"/>
        <w:jc w:val="both"/>
        <w:rPr>
          <w:rFonts w:eastAsia="Calibri"/>
          <w:sz w:val="26"/>
          <w:szCs w:val="26"/>
          <w:lang w:val="en-US"/>
        </w:rPr>
      </w:pPr>
      <w:r w:rsidRPr="001E41DF">
        <w:rPr>
          <w:rFonts w:eastAsia="Calibri"/>
          <w:lang w:val="en-US"/>
        </w:rPr>
        <w:t>As a result</w:t>
      </w:r>
      <w:r>
        <w:rPr>
          <w:rFonts w:eastAsia="Calibri"/>
          <w:lang w:val="en-US"/>
        </w:rPr>
        <w:t>,</w:t>
      </w:r>
      <w:r w:rsidRPr="001E41DF">
        <w:rPr>
          <w:rFonts w:eastAsia="Calibri"/>
          <w:lang w:val="en-US"/>
        </w:rPr>
        <w:t xml:space="preserve"> we found evidence that lobbying has been successful in influencing the public debate on immigration policies. For example, lobbying groups have been known to use public relations tools to shape public opinion in favor of their preferred immigration policy.</w:t>
      </w:r>
    </w:p>
    <w:p w14:paraId="386E49FD" w14:textId="600215C6" w:rsidR="001E41DF" w:rsidRPr="001E41DF" w:rsidRDefault="001E41DF" w:rsidP="001E41DF">
      <w:pPr>
        <w:pBdr>
          <w:top w:val="nil"/>
          <w:left w:val="nil"/>
          <w:bottom w:val="nil"/>
          <w:right w:val="nil"/>
          <w:between w:val="nil"/>
        </w:pBdr>
        <w:shd w:val="clear" w:color="auto" w:fill="FFFFFF"/>
        <w:spacing w:after="120"/>
        <w:ind w:firstLine="709"/>
        <w:jc w:val="both"/>
        <w:rPr>
          <w:b/>
          <w:color w:val="000000"/>
          <w:lang w:val="en-US"/>
        </w:rPr>
      </w:pPr>
      <w:r w:rsidRPr="001E41DF">
        <w:rPr>
          <w:rFonts w:eastAsia="Calibri"/>
          <w:lang w:val="en-US"/>
        </w:rPr>
        <w:t xml:space="preserve">The evidence suggests that lobbying organizations have a significant influence on migration policies. The literature indicates that lobbying organizations have been successful in influencing the direction of migration policies in the United States and that their efforts have had a tangible impact on the shape and scope of these policies. </w:t>
      </w:r>
      <w:proofErr w:type="gramStart"/>
      <w:r w:rsidRPr="001E41DF">
        <w:rPr>
          <w:rFonts w:eastAsia="Calibri"/>
          <w:lang w:val="en-US"/>
        </w:rPr>
        <w:t>It is clear that lobbying</w:t>
      </w:r>
      <w:proofErr w:type="gramEnd"/>
      <w:r w:rsidRPr="001E41DF">
        <w:rPr>
          <w:rFonts w:eastAsia="Calibri"/>
          <w:lang w:val="en-US"/>
        </w:rPr>
        <w:t xml:space="preserve"> organizations have been able to successfully sway the debate on migration policies in the US and that their influence is likely to continue in the future.</w:t>
      </w:r>
    </w:p>
    <w:p w14:paraId="38700F42" w14:textId="77777777" w:rsidR="001E41DF" w:rsidRPr="001E41DF" w:rsidRDefault="001E41DF">
      <w:pPr>
        <w:pBdr>
          <w:top w:val="nil"/>
          <w:left w:val="nil"/>
          <w:bottom w:val="nil"/>
          <w:right w:val="nil"/>
          <w:between w:val="nil"/>
        </w:pBdr>
        <w:shd w:val="clear" w:color="auto" w:fill="FFFFFF"/>
        <w:jc w:val="center"/>
        <w:rPr>
          <w:b/>
          <w:color w:val="000000"/>
          <w:lang w:val="en-US"/>
        </w:rPr>
      </w:pPr>
    </w:p>
    <w:p w14:paraId="0000000E" w14:textId="7A19521D" w:rsidR="00130241" w:rsidRPr="005A0FE9" w:rsidRDefault="00EB1F49">
      <w:pPr>
        <w:pBdr>
          <w:top w:val="nil"/>
          <w:left w:val="nil"/>
          <w:bottom w:val="nil"/>
          <w:right w:val="nil"/>
          <w:between w:val="nil"/>
        </w:pBdr>
        <w:shd w:val="clear" w:color="auto" w:fill="FFFFFF"/>
        <w:jc w:val="center"/>
        <w:rPr>
          <w:color w:val="000000"/>
          <w:lang w:val="en-US"/>
        </w:rPr>
      </w:pPr>
      <w:r>
        <w:rPr>
          <w:b/>
          <w:color w:val="000000"/>
        </w:rPr>
        <w:t>Литература</w:t>
      </w:r>
    </w:p>
    <w:p w14:paraId="0C4BC4CC" w14:textId="65183ABE" w:rsidR="00116478" w:rsidRPr="005A0FE9" w:rsidRDefault="00116478" w:rsidP="004A26A3">
      <w:pPr>
        <w:pBdr>
          <w:top w:val="nil"/>
          <w:left w:val="nil"/>
          <w:bottom w:val="nil"/>
          <w:right w:val="nil"/>
          <w:between w:val="nil"/>
        </w:pBdr>
        <w:shd w:val="clear" w:color="auto" w:fill="FFFFFF"/>
        <w:jc w:val="both"/>
        <w:rPr>
          <w:color w:val="000000"/>
        </w:rPr>
      </w:pPr>
      <w:r>
        <w:rPr>
          <w:color w:val="000000"/>
          <w:lang w:val="en-US"/>
        </w:rPr>
        <w:t xml:space="preserve">1. </w:t>
      </w:r>
      <w:r w:rsidR="005A0FE9" w:rsidRPr="005A0FE9">
        <w:rPr>
          <w:color w:val="000000"/>
          <w:lang w:val="en-US"/>
        </w:rPr>
        <w:t>How do Pro-Migrant Groups Lobby EU Policy-Makers?</w:t>
      </w:r>
      <w:r w:rsidR="005A0FE9" w:rsidRPr="005A0FE9">
        <w:rPr>
          <w:color w:val="000000"/>
          <w:lang w:val="en-US"/>
        </w:rPr>
        <w:t xml:space="preserve"> –</w:t>
      </w:r>
      <w:r w:rsidR="005A0FE9" w:rsidRPr="005A0FE9">
        <w:rPr>
          <w:color w:val="000000"/>
          <w:lang w:val="en-US"/>
        </w:rPr>
        <w:t xml:space="preserve"> An Analysis of Political Influence Using the Example of the Long-Term Residents Directive. – </w:t>
      </w:r>
      <w:proofErr w:type="spellStart"/>
      <w:r w:rsidR="005A0FE9">
        <w:rPr>
          <w:color w:val="000000"/>
          <w:lang w:val="en-US"/>
        </w:rPr>
        <w:t>ecpr</w:t>
      </w:r>
      <w:proofErr w:type="spellEnd"/>
      <w:r w:rsidR="005A0FE9" w:rsidRPr="005A0FE9">
        <w:rPr>
          <w:color w:val="000000"/>
          <w:lang w:val="en-US"/>
        </w:rPr>
        <w:t xml:space="preserve"> [Electronic resource] // URL:  </w:t>
      </w:r>
      <w:hyperlink r:id="rId8" w:history="1">
        <w:r w:rsidR="005A0FE9" w:rsidRPr="00ED3187">
          <w:rPr>
            <w:rStyle w:val="Hyperlink"/>
            <w:lang w:val="en-US"/>
          </w:rPr>
          <w:t>https://ecpr.eu/Events/Event/PaperDetails/8968</w:t>
        </w:r>
      </w:hyperlink>
      <w:r w:rsidR="005A0FE9">
        <w:rPr>
          <w:color w:val="000000"/>
          <w:lang w:val="en-US"/>
        </w:rPr>
        <w:t xml:space="preserve"> </w:t>
      </w:r>
    </w:p>
    <w:p w14:paraId="3486C755" w14:textId="5D1FB4C5" w:rsidR="00116478" w:rsidRDefault="00116478" w:rsidP="00063966">
      <w:pPr>
        <w:pBdr>
          <w:top w:val="nil"/>
          <w:left w:val="nil"/>
          <w:bottom w:val="nil"/>
          <w:right w:val="nil"/>
          <w:between w:val="nil"/>
        </w:pBdr>
        <w:shd w:val="clear" w:color="auto" w:fill="FFFFFF"/>
        <w:jc w:val="both"/>
        <w:rPr>
          <w:color w:val="000000"/>
          <w:lang w:val="en-US"/>
        </w:rPr>
      </w:pPr>
      <w:r>
        <w:rPr>
          <w:color w:val="000000"/>
          <w:lang w:val="en-US"/>
        </w:rPr>
        <w:t xml:space="preserve">2. </w:t>
      </w:r>
      <w:r w:rsidR="005A0FE9" w:rsidRPr="005A0FE9">
        <w:rPr>
          <w:color w:val="000000"/>
          <w:lang w:val="en-US"/>
        </w:rPr>
        <w:t xml:space="preserve">Do interest groups affect US immigration policy? – </w:t>
      </w:r>
      <w:proofErr w:type="spellStart"/>
      <w:r w:rsidR="005A0FE9" w:rsidRPr="005A0FE9">
        <w:rPr>
          <w:color w:val="000000"/>
          <w:lang w:val="en-US"/>
        </w:rPr>
        <w:t>sciencedirect</w:t>
      </w:r>
      <w:proofErr w:type="spellEnd"/>
      <w:r w:rsidR="005A0FE9" w:rsidRPr="005A0FE9">
        <w:rPr>
          <w:color w:val="000000"/>
          <w:lang w:val="en-US"/>
        </w:rPr>
        <w:t xml:space="preserve"> </w:t>
      </w:r>
      <w:r w:rsidR="005A0FE9" w:rsidRPr="005A0FE9">
        <w:rPr>
          <w:color w:val="000000"/>
          <w:lang w:val="en-US"/>
        </w:rPr>
        <w:t xml:space="preserve">[Electronic resource] // URL:  </w:t>
      </w:r>
      <w:hyperlink r:id="rId9" w:history="1">
        <w:r w:rsidR="005A0FE9" w:rsidRPr="00ED3187">
          <w:rPr>
            <w:rStyle w:val="Hyperlink"/>
            <w:lang w:val="en-US"/>
          </w:rPr>
          <w:t>https://www.sciencedirect.com/science/article/abs/pii/S0022199611000560</w:t>
        </w:r>
      </w:hyperlink>
      <w:r w:rsidR="005A0FE9" w:rsidRPr="005A0FE9">
        <w:rPr>
          <w:color w:val="000000"/>
          <w:lang w:val="en-US"/>
        </w:rPr>
        <w:t xml:space="preserve"> </w:t>
      </w:r>
    </w:p>
    <w:p w14:paraId="2466C0B6" w14:textId="607354E4" w:rsidR="005A0FE9" w:rsidRPr="005A0FE9" w:rsidRDefault="005A0FE9" w:rsidP="00063966">
      <w:pPr>
        <w:pBdr>
          <w:top w:val="nil"/>
          <w:left w:val="nil"/>
          <w:bottom w:val="nil"/>
          <w:right w:val="nil"/>
          <w:between w:val="nil"/>
        </w:pBdr>
        <w:shd w:val="clear" w:color="auto" w:fill="FFFFFF"/>
        <w:jc w:val="both"/>
        <w:rPr>
          <w:color w:val="000000"/>
          <w:lang w:val="en-US"/>
        </w:rPr>
      </w:pPr>
      <w:r w:rsidRPr="005A0FE9">
        <w:rPr>
          <w:color w:val="000000"/>
          <w:lang w:val="en-US"/>
        </w:rPr>
        <w:t xml:space="preserve">3. </w:t>
      </w:r>
      <w:r w:rsidRPr="005A0FE9">
        <w:rPr>
          <w:color w:val="000000"/>
          <w:lang w:val="en-US"/>
        </w:rPr>
        <w:t>Do Interest Groups Affect Immigration?? – iza.org</w:t>
      </w:r>
      <w:r w:rsidRPr="005A0FE9">
        <w:rPr>
          <w:color w:val="000000"/>
          <w:lang w:val="en-US"/>
        </w:rPr>
        <w:t xml:space="preserve"> </w:t>
      </w:r>
      <w:r w:rsidRPr="005A0FE9">
        <w:rPr>
          <w:color w:val="000000"/>
          <w:lang w:val="en-US"/>
        </w:rPr>
        <w:t xml:space="preserve">[Electronic resource] // URL:  </w:t>
      </w:r>
      <w:hyperlink r:id="rId10" w:history="1">
        <w:r w:rsidRPr="00ED3187">
          <w:rPr>
            <w:rStyle w:val="Hyperlink"/>
            <w:lang w:val="en-US"/>
          </w:rPr>
          <w:t>https://www.iza.org/publications/dp/3183/do-interest-groups-affect-immigration</w:t>
        </w:r>
      </w:hyperlink>
      <w:r w:rsidRPr="005A0FE9">
        <w:rPr>
          <w:color w:val="000000"/>
          <w:lang w:val="en-US"/>
        </w:rPr>
        <w:t xml:space="preserve"> </w:t>
      </w:r>
    </w:p>
    <w:sectPr w:rsidR="005A0FE9" w:rsidRPr="005A0FE9">
      <w:pgSz w:w="11906" w:h="16838"/>
      <w:pgMar w:top="1134" w:right="1361" w:bottom="1134" w:left="136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44ABD" w14:textId="77777777" w:rsidR="00187797" w:rsidRDefault="00187797" w:rsidP="001E41DF">
      <w:r>
        <w:separator/>
      </w:r>
    </w:p>
  </w:endnote>
  <w:endnote w:type="continuationSeparator" w:id="0">
    <w:p w14:paraId="1678A636" w14:textId="77777777" w:rsidR="00187797" w:rsidRDefault="00187797" w:rsidP="001E4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B4D16" w14:textId="77777777" w:rsidR="00187797" w:rsidRDefault="00187797" w:rsidP="001E41DF">
      <w:r>
        <w:separator/>
      </w:r>
    </w:p>
  </w:footnote>
  <w:footnote w:type="continuationSeparator" w:id="0">
    <w:p w14:paraId="05589AC7" w14:textId="77777777" w:rsidR="00187797" w:rsidRDefault="00187797" w:rsidP="001E41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720403"/>
    <w:multiLevelType w:val="hybridMultilevel"/>
    <w:tmpl w:val="17185242"/>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 w15:restartNumberingAfterBreak="0">
    <w:nsid w:val="7B8D3501"/>
    <w:multiLevelType w:val="hybridMultilevel"/>
    <w:tmpl w:val="8E12E0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7199543">
    <w:abstractNumId w:val="0"/>
  </w:num>
  <w:num w:numId="2" w16cid:durableId="13235038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241"/>
    <w:rsid w:val="0002094D"/>
    <w:rsid w:val="00063966"/>
    <w:rsid w:val="00086081"/>
    <w:rsid w:val="00101A1C"/>
    <w:rsid w:val="00106375"/>
    <w:rsid w:val="00116478"/>
    <w:rsid w:val="00130241"/>
    <w:rsid w:val="00187797"/>
    <w:rsid w:val="001E41DF"/>
    <w:rsid w:val="001E61C2"/>
    <w:rsid w:val="001F0493"/>
    <w:rsid w:val="002264EE"/>
    <w:rsid w:val="0023307C"/>
    <w:rsid w:val="00391C38"/>
    <w:rsid w:val="003B76D6"/>
    <w:rsid w:val="004A26A3"/>
    <w:rsid w:val="004F0EDF"/>
    <w:rsid w:val="00522BF1"/>
    <w:rsid w:val="00590166"/>
    <w:rsid w:val="005A0FE9"/>
    <w:rsid w:val="006F7A19"/>
    <w:rsid w:val="00775389"/>
    <w:rsid w:val="00797838"/>
    <w:rsid w:val="007C36D8"/>
    <w:rsid w:val="007F2744"/>
    <w:rsid w:val="008931BE"/>
    <w:rsid w:val="00921D45"/>
    <w:rsid w:val="009A66DB"/>
    <w:rsid w:val="009B2F80"/>
    <w:rsid w:val="009F3380"/>
    <w:rsid w:val="009F3A0C"/>
    <w:rsid w:val="00A02163"/>
    <w:rsid w:val="00A314FE"/>
    <w:rsid w:val="00BF36F8"/>
    <w:rsid w:val="00BF4622"/>
    <w:rsid w:val="00D42542"/>
    <w:rsid w:val="00D8121C"/>
    <w:rsid w:val="00E22189"/>
    <w:rsid w:val="00EB1F49"/>
    <w:rsid w:val="00F865B3"/>
    <w:rsid w:val="00FB1509"/>
    <w:rsid w:val="00FF190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DB487"/>
  <w15:docId w15:val="{F466CFF6-BC4D-9043-8BD8-5B9D73987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C38"/>
    <w:rPr>
      <w:rFonts w:ascii="Times New Roman" w:eastAsia="Times New Roman" w:hAnsi="Times New Roman" w:cs="Times New Roman"/>
      <w:sz w:val="24"/>
      <w:szCs w:val="24"/>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link w:val="ListParagraphChar"/>
    <w:uiPriority w:val="34"/>
    <w:qFormat/>
    <w:rsid w:val="00106375"/>
    <w:pPr>
      <w:ind w:left="720"/>
      <w:contextualSpacing/>
    </w:pPr>
  </w:style>
  <w:style w:type="character" w:customStyle="1" w:styleId="ListParagraphChar">
    <w:name w:val="List Paragraph Char"/>
    <w:basedOn w:val="DefaultParagraphFont"/>
    <w:link w:val="ListParagraph"/>
    <w:uiPriority w:val="34"/>
    <w:locked/>
    <w:rsid w:val="004A26A3"/>
  </w:style>
  <w:style w:type="character" w:styleId="PlaceholderText">
    <w:name w:val="Placeholder Text"/>
    <w:basedOn w:val="DefaultParagraphFont"/>
    <w:uiPriority w:val="99"/>
    <w:semiHidden/>
    <w:rsid w:val="00E22189"/>
    <w:rPr>
      <w:color w:val="808080"/>
    </w:rPr>
  </w:style>
  <w:style w:type="paragraph" w:styleId="NoSpacing">
    <w:name w:val="No Spacing"/>
    <w:uiPriority w:val="1"/>
    <w:qFormat/>
    <w:rsid w:val="00FF1903"/>
    <w:rPr>
      <w:rFonts w:cs="Times New Roman"/>
      <w:sz w:val="22"/>
      <w:szCs w:val="22"/>
      <w:lang w:val="en-US" w:eastAsia="en-US" w:bidi="en-US"/>
    </w:rPr>
  </w:style>
  <w:style w:type="character" w:styleId="Hyperlink">
    <w:name w:val="Hyperlink"/>
    <w:basedOn w:val="DefaultParagraphFont"/>
    <w:uiPriority w:val="99"/>
    <w:unhideWhenUsed/>
    <w:rsid w:val="00F865B3"/>
    <w:rPr>
      <w:color w:val="0000FF" w:themeColor="hyperlink"/>
      <w:u w:val="single"/>
    </w:rPr>
  </w:style>
  <w:style w:type="character" w:styleId="UnresolvedMention">
    <w:name w:val="Unresolved Mention"/>
    <w:basedOn w:val="DefaultParagraphFont"/>
    <w:uiPriority w:val="99"/>
    <w:semiHidden/>
    <w:unhideWhenUsed/>
    <w:rsid w:val="00F865B3"/>
    <w:rPr>
      <w:color w:val="605E5C"/>
      <w:shd w:val="clear" w:color="auto" w:fill="E1DFDD"/>
    </w:rPr>
  </w:style>
  <w:style w:type="paragraph" w:styleId="Header">
    <w:name w:val="header"/>
    <w:basedOn w:val="Normal"/>
    <w:link w:val="HeaderChar"/>
    <w:uiPriority w:val="99"/>
    <w:unhideWhenUsed/>
    <w:rsid w:val="001E41DF"/>
    <w:pPr>
      <w:tabs>
        <w:tab w:val="center" w:pos="4680"/>
        <w:tab w:val="right" w:pos="9360"/>
      </w:tabs>
    </w:pPr>
  </w:style>
  <w:style w:type="character" w:customStyle="1" w:styleId="HeaderChar">
    <w:name w:val="Header Char"/>
    <w:basedOn w:val="DefaultParagraphFont"/>
    <w:link w:val="Header"/>
    <w:uiPriority w:val="99"/>
    <w:rsid w:val="001E41D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E41DF"/>
    <w:pPr>
      <w:tabs>
        <w:tab w:val="center" w:pos="4680"/>
        <w:tab w:val="right" w:pos="9360"/>
      </w:tabs>
    </w:pPr>
  </w:style>
  <w:style w:type="character" w:customStyle="1" w:styleId="FooterChar">
    <w:name w:val="Footer Char"/>
    <w:basedOn w:val="DefaultParagraphFont"/>
    <w:link w:val="Footer"/>
    <w:uiPriority w:val="99"/>
    <w:rsid w:val="001E41D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5128">
      <w:bodyDiv w:val="1"/>
      <w:marLeft w:val="0"/>
      <w:marRight w:val="0"/>
      <w:marTop w:val="0"/>
      <w:marBottom w:val="0"/>
      <w:divBdr>
        <w:top w:val="none" w:sz="0" w:space="0" w:color="auto"/>
        <w:left w:val="none" w:sz="0" w:space="0" w:color="auto"/>
        <w:bottom w:val="none" w:sz="0" w:space="0" w:color="auto"/>
        <w:right w:val="none" w:sz="0" w:space="0" w:color="auto"/>
      </w:divBdr>
    </w:div>
    <w:div w:id="463931042">
      <w:bodyDiv w:val="1"/>
      <w:marLeft w:val="0"/>
      <w:marRight w:val="0"/>
      <w:marTop w:val="0"/>
      <w:marBottom w:val="0"/>
      <w:divBdr>
        <w:top w:val="none" w:sz="0" w:space="0" w:color="auto"/>
        <w:left w:val="none" w:sz="0" w:space="0" w:color="auto"/>
        <w:bottom w:val="none" w:sz="0" w:space="0" w:color="auto"/>
        <w:right w:val="none" w:sz="0" w:space="0" w:color="auto"/>
      </w:divBdr>
    </w:div>
    <w:div w:id="822890012">
      <w:bodyDiv w:val="1"/>
      <w:marLeft w:val="0"/>
      <w:marRight w:val="0"/>
      <w:marTop w:val="0"/>
      <w:marBottom w:val="0"/>
      <w:divBdr>
        <w:top w:val="none" w:sz="0" w:space="0" w:color="auto"/>
        <w:left w:val="none" w:sz="0" w:space="0" w:color="auto"/>
        <w:bottom w:val="none" w:sz="0" w:space="0" w:color="auto"/>
        <w:right w:val="none" w:sz="0" w:space="0" w:color="auto"/>
      </w:divBdr>
    </w:div>
    <w:div w:id="829056986">
      <w:bodyDiv w:val="1"/>
      <w:marLeft w:val="0"/>
      <w:marRight w:val="0"/>
      <w:marTop w:val="0"/>
      <w:marBottom w:val="0"/>
      <w:divBdr>
        <w:top w:val="none" w:sz="0" w:space="0" w:color="auto"/>
        <w:left w:val="none" w:sz="0" w:space="0" w:color="auto"/>
        <w:bottom w:val="none" w:sz="0" w:space="0" w:color="auto"/>
        <w:right w:val="none" w:sz="0" w:space="0" w:color="auto"/>
      </w:divBdr>
    </w:div>
    <w:div w:id="924071294">
      <w:bodyDiv w:val="1"/>
      <w:marLeft w:val="0"/>
      <w:marRight w:val="0"/>
      <w:marTop w:val="0"/>
      <w:marBottom w:val="0"/>
      <w:divBdr>
        <w:top w:val="none" w:sz="0" w:space="0" w:color="auto"/>
        <w:left w:val="none" w:sz="0" w:space="0" w:color="auto"/>
        <w:bottom w:val="none" w:sz="0" w:space="0" w:color="auto"/>
        <w:right w:val="none" w:sz="0" w:space="0" w:color="auto"/>
      </w:divBdr>
    </w:div>
    <w:div w:id="1149976338">
      <w:bodyDiv w:val="1"/>
      <w:marLeft w:val="0"/>
      <w:marRight w:val="0"/>
      <w:marTop w:val="0"/>
      <w:marBottom w:val="0"/>
      <w:divBdr>
        <w:top w:val="none" w:sz="0" w:space="0" w:color="auto"/>
        <w:left w:val="none" w:sz="0" w:space="0" w:color="auto"/>
        <w:bottom w:val="none" w:sz="0" w:space="0" w:color="auto"/>
        <w:right w:val="none" w:sz="0" w:space="0" w:color="auto"/>
      </w:divBdr>
    </w:div>
    <w:div w:id="1286500882">
      <w:bodyDiv w:val="1"/>
      <w:marLeft w:val="0"/>
      <w:marRight w:val="0"/>
      <w:marTop w:val="0"/>
      <w:marBottom w:val="0"/>
      <w:divBdr>
        <w:top w:val="none" w:sz="0" w:space="0" w:color="auto"/>
        <w:left w:val="none" w:sz="0" w:space="0" w:color="auto"/>
        <w:bottom w:val="none" w:sz="0" w:space="0" w:color="auto"/>
        <w:right w:val="none" w:sz="0" w:space="0" w:color="auto"/>
      </w:divBdr>
    </w:div>
    <w:div w:id="1416509777">
      <w:bodyDiv w:val="1"/>
      <w:marLeft w:val="0"/>
      <w:marRight w:val="0"/>
      <w:marTop w:val="0"/>
      <w:marBottom w:val="0"/>
      <w:divBdr>
        <w:top w:val="none" w:sz="0" w:space="0" w:color="auto"/>
        <w:left w:val="none" w:sz="0" w:space="0" w:color="auto"/>
        <w:bottom w:val="none" w:sz="0" w:space="0" w:color="auto"/>
        <w:right w:val="none" w:sz="0" w:space="0" w:color="auto"/>
      </w:divBdr>
    </w:div>
    <w:div w:id="1418793259">
      <w:bodyDiv w:val="1"/>
      <w:marLeft w:val="0"/>
      <w:marRight w:val="0"/>
      <w:marTop w:val="0"/>
      <w:marBottom w:val="0"/>
      <w:divBdr>
        <w:top w:val="none" w:sz="0" w:space="0" w:color="auto"/>
        <w:left w:val="none" w:sz="0" w:space="0" w:color="auto"/>
        <w:bottom w:val="none" w:sz="0" w:space="0" w:color="auto"/>
        <w:right w:val="none" w:sz="0" w:space="0" w:color="auto"/>
      </w:divBdr>
    </w:div>
    <w:div w:id="1426805540">
      <w:bodyDiv w:val="1"/>
      <w:marLeft w:val="0"/>
      <w:marRight w:val="0"/>
      <w:marTop w:val="0"/>
      <w:marBottom w:val="0"/>
      <w:divBdr>
        <w:top w:val="none" w:sz="0" w:space="0" w:color="auto"/>
        <w:left w:val="none" w:sz="0" w:space="0" w:color="auto"/>
        <w:bottom w:val="none" w:sz="0" w:space="0" w:color="auto"/>
        <w:right w:val="none" w:sz="0" w:space="0" w:color="auto"/>
      </w:divBdr>
    </w:div>
    <w:div w:id="1729916520">
      <w:bodyDiv w:val="1"/>
      <w:marLeft w:val="0"/>
      <w:marRight w:val="0"/>
      <w:marTop w:val="0"/>
      <w:marBottom w:val="0"/>
      <w:divBdr>
        <w:top w:val="none" w:sz="0" w:space="0" w:color="auto"/>
        <w:left w:val="none" w:sz="0" w:space="0" w:color="auto"/>
        <w:bottom w:val="none" w:sz="0" w:space="0" w:color="auto"/>
        <w:right w:val="none" w:sz="0" w:space="0" w:color="auto"/>
      </w:divBdr>
    </w:div>
    <w:div w:id="1752579491">
      <w:bodyDiv w:val="1"/>
      <w:marLeft w:val="0"/>
      <w:marRight w:val="0"/>
      <w:marTop w:val="0"/>
      <w:marBottom w:val="0"/>
      <w:divBdr>
        <w:top w:val="none" w:sz="0" w:space="0" w:color="auto"/>
        <w:left w:val="none" w:sz="0" w:space="0" w:color="auto"/>
        <w:bottom w:val="none" w:sz="0" w:space="0" w:color="auto"/>
        <w:right w:val="none" w:sz="0" w:space="0" w:color="auto"/>
      </w:divBdr>
    </w:div>
    <w:div w:id="1994332257">
      <w:bodyDiv w:val="1"/>
      <w:marLeft w:val="0"/>
      <w:marRight w:val="0"/>
      <w:marTop w:val="0"/>
      <w:marBottom w:val="0"/>
      <w:divBdr>
        <w:top w:val="none" w:sz="0" w:space="0" w:color="auto"/>
        <w:left w:val="none" w:sz="0" w:space="0" w:color="auto"/>
        <w:bottom w:val="none" w:sz="0" w:space="0" w:color="auto"/>
        <w:right w:val="none" w:sz="0" w:space="0" w:color="auto"/>
      </w:divBdr>
    </w:div>
    <w:div w:id="20946930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cpr.eu/Events/Event/PaperDetails/896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iza.org/publications/dp/3183/do-interest-groups-affect-immigration" TargetMode="External"/><Relationship Id="rId4" Type="http://schemas.openxmlformats.org/officeDocument/2006/relationships/settings" Target="settings.xml"/><Relationship Id="rId9" Type="http://schemas.openxmlformats.org/officeDocument/2006/relationships/hyperlink" Target="https://www.sciencedirect.com/science/article/abs/pii/S00221996110005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44424A-A51E-BA44-A5DC-4EFBCA50A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540</Words>
  <Characters>3078</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Lomonosov MSU</Company>
  <LinksUpToDate>false</LinksUpToDate>
  <CharactersWithSpaces>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Черпатюк Кристина Вадимовна</cp:lastModifiedBy>
  <cp:revision>2</cp:revision>
  <dcterms:created xsi:type="dcterms:W3CDTF">2023-02-16T20:54:00Z</dcterms:created>
  <dcterms:modified xsi:type="dcterms:W3CDTF">2023-02-16T20:54:00Z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http://www.zotero.org/styles/gost-r-7-0-5-2008-numeric</vt:lpwstr>
  </property>
  <property fmtid="{D5CDD505-2E9C-101B-9397-08002B2CF9AE}" pid="4" name="Mendeley Unique User Id_1">
    <vt:lpwstr>b09b180f-15e6-39a8-8e02-e401af1d2283</vt:lpwstr>
  </property>
  <property fmtid="{D5CDD505-2E9C-101B-9397-08002B2CF9AE}" pid="5" name="Mendeley Recent Style Id 0_1">
    <vt:lpwstr>http://www.zotero.org/styles/chicago-author-date</vt:lpwstr>
  </property>
  <property fmtid="{D5CDD505-2E9C-101B-9397-08002B2CF9AE}" pid="6" name="Mendeley Recent Style Name 0_1">
    <vt:lpwstr>Chicago Manual of Style 17th edition (author-date)</vt:lpwstr>
  </property>
  <property fmtid="{D5CDD505-2E9C-101B-9397-08002B2CF9AE}" pid="7" name="Mendeley Recent Style Id 1_1">
    <vt:lpwstr>http://www.zotero.org/styles/harvard-cite-them-right</vt:lpwstr>
  </property>
  <property fmtid="{D5CDD505-2E9C-101B-9397-08002B2CF9AE}" pid="8" name="Mendeley Recent Style Name 1_1">
    <vt:lpwstr>Cite Them Right 10th edition - Harvard</vt:lpwstr>
  </property>
  <property fmtid="{D5CDD505-2E9C-101B-9397-08002B2CF9AE}" pid="9" name="Mendeley Recent Style Id 2_1">
    <vt:lpwstr>http://www.zotero.org/styles/ieee</vt:lpwstr>
  </property>
  <property fmtid="{D5CDD505-2E9C-101B-9397-08002B2CF9AE}" pid="10" name="Mendeley Recent Style Name 2_1">
    <vt:lpwstr>IEEE</vt:lpwstr>
  </property>
  <property fmtid="{D5CDD505-2E9C-101B-9397-08002B2CF9AE}" pid="11" name="Mendeley Recent Style Id 3_1">
    <vt:lpwstr>http://www.zotero.org/styles/modern-humanities-research-association</vt:lpwstr>
  </property>
  <property fmtid="{D5CDD505-2E9C-101B-9397-08002B2CF9AE}" pid="12" name="Mendeley Recent Style Name 3_1">
    <vt:lpwstr>Modern Humanities Research Association 3rd edition (note with bibliography)</vt:lpwstr>
  </property>
  <property fmtid="{D5CDD505-2E9C-101B-9397-08002B2CF9AE}" pid="13" name="Mendeley Recent Style Id 4_1">
    <vt:lpwstr>http://www.zotero.org/styles/modern-language-association</vt:lpwstr>
  </property>
  <property fmtid="{D5CDD505-2E9C-101B-9397-08002B2CF9AE}" pid="14" name="Mendeley Recent Style Name 4_1">
    <vt:lpwstr>Modern Language Association 8th edition</vt:lpwstr>
  </property>
  <property fmtid="{D5CDD505-2E9C-101B-9397-08002B2CF9AE}" pid="15" name="Mendeley Recent Style Id 5_1">
    <vt:lpwstr>http://www.zotero.org/styles/nature</vt:lpwstr>
  </property>
  <property fmtid="{D5CDD505-2E9C-101B-9397-08002B2CF9AE}" pid="16" name="Mendeley Recent Style Name 5_1">
    <vt:lpwstr>Nature</vt:lpwstr>
  </property>
  <property fmtid="{D5CDD505-2E9C-101B-9397-08002B2CF9AE}" pid="17" name="Mendeley Recent Style Id 6_1">
    <vt:lpwstr>http://www.zotero.org/styles/russian-chemical-reviews</vt:lpwstr>
  </property>
  <property fmtid="{D5CDD505-2E9C-101B-9397-08002B2CF9AE}" pid="18" name="Mendeley Recent Style Name 6_1">
    <vt:lpwstr>Russian Chemical Reviews</vt:lpwstr>
  </property>
  <property fmtid="{D5CDD505-2E9C-101B-9397-08002B2CF9AE}" pid="19" name="Mendeley Recent Style Id 7_1">
    <vt:lpwstr>http://www.zotero.org/styles/gost-r-7-0-5-2008</vt:lpwstr>
  </property>
  <property fmtid="{D5CDD505-2E9C-101B-9397-08002B2CF9AE}" pid="20" name="Mendeley Recent Style Name 7_1">
    <vt:lpwstr>Russian GOST R 7.0.5-2008 (Russian)</vt:lpwstr>
  </property>
  <property fmtid="{D5CDD505-2E9C-101B-9397-08002B2CF9AE}" pid="21" name="Mendeley Recent Style Id 8_1">
    <vt:lpwstr>http://www.zotero.org/styles/gost-r-7-0-5-2008-numeric</vt:lpwstr>
  </property>
  <property fmtid="{D5CDD505-2E9C-101B-9397-08002B2CF9AE}" pid="22" name="Mendeley Recent Style Name 8_1">
    <vt:lpwstr>Russian GOST R 7.0.5-2008 (numeric)</vt:lpwstr>
  </property>
  <property fmtid="{D5CDD505-2E9C-101B-9397-08002B2CF9AE}" pid="23" name="Mendeley Recent Style Id 9_1">
    <vt:lpwstr>http://csl.mendeley.com/styles/7762213/gost-r-7-0-5-2008-numeric-3</vt:lpwstr>
  </property>
  <property fmtid="{D5CDD505-2E9C-101B-9397-08002B2CF9AE}" pid="24" name="Mendeley Recent Style Name 9_1">
    <vt:lpwstr>Russian GOST R 7.0.5-2008 (numeric) - Alexander Dzuban</vt:lpwstr>
  </property>
</Properties>
</file>