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b/>
          <w:sz w:val="24"/>
          <w:szCs w:val="24"/>
        </w:rPr>
        <w:t>ДНК-</w:t>
      </w:r>
      <w:proofErr w:type="spellStart"/>
      <w:r w:rsidRPr="00BC3272">
        <w:rPr>
          <w:rFonts w:ascii="Times New Roman" w:eastAsia="Times New Roman" w:hAnsi="Times New Roman" w:cs="Times New Roman"/>
          <w:b/>
          <w:sz w:val="24"/>
          <w:szCs w:val="24"/>
        </w:rPr>
        <w:t>наносенсор</w:t>
      </w:r>
      <w:proofErr w:type="spellEnd"/>
      <w:r w:rsidRPr="00BC3272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детекции участков ДНК с большим количеством повторов</w:t>
      </w:r>
    </w:p>
    <w:p w14:paraId="00000002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BC3272">
        <w:rPr>
          <w:rFonts w:ascii="Times New Roman" w:eastAsia="Times New Roman" w:hAnsi="Times New Roman" w:cs="Times New Roman"/>
          <w:b/>
          <w:i/>
          <w:sz w:val="24"/>
          <w:szCs w:val="24"/>
        </w:rPr>
        <w:t>Перепелица Е.С.</w:t>
      </w:r>
      <w:r w:rsidRPr="00BC327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BC3272">
        <w:rPr>
          <w:rFonts w:ascii="Times New Roman" w:eastAsia="Times New Roman" w:hAnsi="Times New Roman" w:cs="Times New Roman"/>
          <w:b/>
          <w:i/>
          <w:sz w:val="24"/>
          <w:szCs w:val="24"/>
        </w:rPr>
        <w:t>, Романова А.А.</w:t>
      </w:r>
      <w:r w:rsidRPr="00BC327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BC3272">
        <w:rPr>
          <w:rFonts w:ascii="Times New Roman" w:eastAsia="Times New Roman" w:hAnsi="Times New Roman" w:cs="Times New Roman"/>
          <w:b/>
          <w:i/>
          <w:sz w:val="24"/>
          <w:szCs w:val="24"/>
        </w:rPr>
        <w:t>, Рубель М.С.</w:t>
      </w:r>
      <w:r w:rsidRPr="00BC327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</w:p>
    <w:p w14:paraId="00000003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i/>
          <w:sz w:val="24"/>
          <w:szCs w:val="24"/>
        </w:rPr>
        <w:t>Студент, 1 курс магистратуры</w:t>
      </w:r>
    </w:p>
    <w:p w14:paraId="00000004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BC3272">
        <w:rPr>
          <w:rFonts w:ascii="Times New Roman" w:eastAsia="Times New Roman" w:hAnsi="Times New Roman" w:cs="Times New Roman"/>
          <w:i/>
          <w:sz w:val="24"/>
          <w:szCs w:val="24"/>
        </w:rPr>
        <w:t>Санкт-Петербургский национальный исследовательский университет информационных технологий, механики и оптики, Санкт-Петербург, Россия</w:t>
      </w:r>
    </w:p>
    <w:p w14:paraId="00000005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</w:pPr>
      <w:r w:rsidRPr="00BC327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BC3272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US"/>
        </w:rPr>
        <w:t>perepelitsa@scamt-itmo.ru</w:t>
      </w:r>
    </w:p>
    <w:p w14:paraId="00000006" w14:textId="77777777" w:rsidR="00F65154" w:rsidRPr="00BC3272" w:rsidRDefault="00000000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</w:rPr>
        <w:t>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наносенсоры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являются перспективной технологией для диагностики инфекционных, наследственных и других социально значимых заболеваний. В основе работы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наносенсоров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заложено действие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дезоксирибозимного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ядра (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ДНКзим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), которое способно расщеплять молекулы флуоресцентного субстрата, что и служит аналитическим сигналом. Для детекции используются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олигонуклеотидные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аналит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-связывающие фрагменты, связанные с ядром и способные распознавать последовательности ДНК или РНК посредством гибридизации с ними.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наносенсоры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обладают высокой специфичностью и чувствительностью [1], однако для дальнейшего развития технологии необходимо понимать возможность ее использования применительно к более сложным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аналитам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, содержащим, например, большое количество повторяющихся триплетов.</w:t>
      </w:r>
    </w:p>
    <w:p w14:paraId="00000007" w14:textId="2ED54CB2" w:rsidR="00F65154" w:rsidRPr="00BC3272" w:rsidRDefault="00000000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В данном проекте в качестве модели используется ген HTT, кодирующий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хантингтин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– белок, участвующий в патогенезе болезни Хантингтона. Ген содержит два значимых участка, имеющих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гиперповторы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: регионы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polyP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кодирует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полиглутаминовый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повтор и содержит ряд копий кодона CAG. Если их число превышает 35, развивается болезнь Хантингтона, что связано с неправильной конформацией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хантингтина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[2].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PolyP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кодирует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полипролиновый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повтор, </w:t>
      </w:r>
      <w:r w:rsidR="00BC3272" w:rsidRPr="00BC3272">
        <w:rPr>
          <w:rFonts w:ascii="Times New Roman" w:eastAsia="Times New Roman" w:hAnsi="Times New Roman" w:cs="Times New Roman"/>
          <w:sz w:val="24"/>
          <w:szCs w:val="24"/>
        </w:rPr>
        <w:t>и, согласно литературе,</w:t>
      </w:r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его наличие снижает риск развития болезни даже при длинном участке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8" w14:textId="77777777" w:rsidR="00F65154" w:rsidRPr="00BC3272" w:rsidRDefault="00000000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</w:rPr>
        <w:t>Для детекции гена HTT и его возможных вариантов, соответствующих риску развитию болезни или отсутствию этого риска,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должен детектировать не только присутствие регионов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polyP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, но и дифференцировать длину региона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. Иными словами, сенсор должен выполнять функции логического вентиля. В работе предложена структура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, который состоит из нескольких компонентов. Он имеет два детектирующих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ДНКзима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: первый распознает короткую последовательность участка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, то есть его наличие, второй – его удлинение. При этом для каждого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ДНКзима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подбирается свой флуоресцентный субстрат. Также в состав сенсора входит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олигонуклеотидная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последовательность, распознающая присутствие участка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polyP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и заглушающая флуоресцентный сигнал от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ДНКзима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, детектирующего удлинение участка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. Таким образом, в случае нормы, когда риск развития болезни Хантингтона снижен,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сообщает один флуоресцентный сигнал, а при наличии риска за счет удлинения участка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– два сигнала по двум каналам.</w:t>
      </w:r>
    </w:p>
    <w:p w14:paraId="00000009" w14:textId="77777777" w:rsidR="00F65154" w:rsidRPr="00BC3272" w:rsidRDefault="00000000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</w:rPr>
        <w:t>В настоящее время проект находится на стадии оптимизации компонента ДНК-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наносенсора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, распознающего короткий участок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polyQ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, при использовании синтетических субстратов.</w:t>
      </w:r>
    </w:p>
    <w:p w14:paraId="0000000A" w14:textId="77777777" w:rsidR="00F65154" w:rsidRPr="00BC3272" w:rsidRDefault="00F65154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F65154" w:rsidRPr="00BC3272" w:rsidRDefault="00000000" w:rsidP="00BC3272">
      <w:pPr>
        <w:shd w:val="clear" w:color="auto" w:fill="FFFFFF"/>
        <w:spacing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i/>
          <w:sz w:val="24"/>
          <w:szCs w:val="24"/>
        </w:rPr>
        <w:t>Работа поддержана грантом Министерства науки и высшей школы № FSER-2022-0009 и программой "Приоритет 2030".</w:t>
      </w:r>
    </w:p>
    <w:p w14:paraId="0000000C" w14:textId="77777777" w:rsidR="00F65154" w:rsidRPr="00BC3272" w:rsidRDefault="00000000">
      <w:pPr>
        <w:shd w:val="clear" w:color="auto" w:fill="FFFFFF"/>
        <w:spacing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D" w14:textId="77777777" w:rsidR="00F65154" w:rsidRPr="00BC3272" w:rsidRDefault="00000000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C3272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E" w14:textId="77777777" w:rsidR="00F65154" w:rsidRPr="00BC3272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3272">
        <w:rPr>
          <w:rFonts w:ascii="Times New Roman" w:eastAsia="Times New Roman" w:hAnsi="Times New Roman" w:cs="Times New Roman"/>
          <w:sz w:val="24"/>
          <w:szCs w:val="24"/>
          <w:lang w:val="en-US"/>
        </w:rPr>
        <w:t>1. Kolpashchikov D. M. Evolution of Hybridization Probes to DNA Machines and Robots // Acc. Chem. Res. 2019. Vol. 52(7). P. 1949-1956.</w:t>
      </w:r>
    </w:p>
    <w:p w14:paraId="0000000F" w14:textId="77777777" w:rsidR="00F65154" w:rsidRPr="00BC3272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327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Walker, F. O. Huntington's Disease // Lancet. 2007. </w:t>
      </w:r>
      <w:proofErr w:type="spellStart"/>
      <w:r w:rsidRPr="00BC3272">
        <w:rPr>
          <w:rFonts w:ascii="Times New Roman" w:eastAsia="Times New Roman" w:hAnsi="Times New Roman" w:cs="Times New Roman"/>
          <w:sz w:val="24"/>
          <w:szCs w:val="24"/>
        </w:rPr>
        <w:t>Vol</w:t>
      </w:r>
      <w:proofErr w:type="spellEnd"/>
      <w:r w:rsidRPr="00BC3272">
        <w:rPr>
          <w:rFonts w:ascii="Times New Roman" w:eastAsia="Times New Roman" w:hAnsi="Times New Roman" w:cs="Times New Roman"/>
          <w:sz w:val="24"/>
          <w:szCs w:val="24"/>
        </w:rPr>
        <w:t>. 369. P. 218-228.</w:t>
      </w:r>
    </w:p>
    <w:p w14:paraId="00000010" w14:textId="77777777" w:rsidR="00F65154" w:rsidRPr="00BC3272" w:rsidRDefault="00F65154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F65154" w:rsidRPr="00BC3272" w:rsidSect="00BC3272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154"/>
    <w:rsid w:val="00BC3272"/>
    <w:rsid w:val="00F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721BC0-2D61-4214-A6A5-5179667E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9E601-BB3F-4AC8-8E1A-E22749876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Елизавета Перепелица</cp:lastModifiedBy>
  <cp:revision>2</cp:revision>
  <dcterms:created xsi:type="dcterms:W3CDTF">2023-03-13T14:20:00Z</dcterms:created>
  <dcterms:modified xsi:type="dcterms:W3CDTF">2023-03-13T14:22:00Z</dcterms:modified>
</cp:coreProperties>
</file>