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7D2" w:rsidRPr="006D132A" w:rsidRDefault="005077D2" w:rsidP="006D132A">
      <w:pPr>
        <w:jc w:val="center"/>
        <w:rPr>
          <w:b/>
          <w:color w:val="1A1A1A"/>
        </w:rPr>
      </w:pPr>
      <w:bookmarkStart w:id="0" w:name="_GoBack"/>
      <w:bookmarkEnd w:id="0"/>
      <w:r w:rsidRPr="006D132A">
        <w:rPr>
          <w:b/>
          <w:color w:val="000000"/>
        </w:rPr>
        <w:t xml:space="preserve">Особенности метилирования </w:t>
      </w:r>
      <w:r w:rsidRPr="005077D2">
        <w:rPr>
          <w:b/>
          <w:color w:val="1A1A1A"/>
        </w:rPr>
        <w:t>CpG-сайтов</w:t>
      </w:r>
      <w:r w:rsidRPr="006D132A">
        <w:rPr>
          <w:b/>
          <w:color w:val="1A1A1A"/>
        </w:rPr>
        <w:t xml:space="preserve"> в </w:t>
      </w:r>
      <w:r w:rsidR="006D132A" w:rsidRPr="006D132A">
        <w:rPr>
          <w:b/>
          <w:color w:val="1A1A1A"/>
        </w:rPr>
        <w:t>участках промотора</w:t>
      </w:r>
      <w:r w:rsidRPr="006D132A">
        <w:rPr>
          <w:b/>
          <w:color w:val="1A1A1A"/>
        </w:rPr>
        <w:t xml:space="preserve"> </w:t>
      </w:r>
      <w:r w:rsidR="006D132A">
        <w:rPr>
          <w:b/>
          <w:i/>
          <w:color w:val="1A1A1A"/>
        </w:rPr>
        <w:t>с</w:t>
      </w:r>
      <w:r w:rsidRPr="006D132A">
        <w:rPr>
          <w:b/>
          <w:i/>
          <w:color w:val="1A1A1A"/>
        </w:rPr>
        <w:t>-</w:t>
      </w:r>
      <w:r w:rsidRPr="006D132A">
        <w:rPr>
          <w:b/>
          <w:i/>
          <w:color w:val="1A1A1A"/>
          <w:lang w:val="en-US"/>
        </w:rPr>
        <w:t>MYC</w:t>
      </w:r>
      <w:r w:rsidR="006477FA">
        <w:rPr>
          <w:b/>
          <w:i/>
          <w:color w:val="1A1A1A"/>
        </w:rPr>
        <w:t xml:space="preserve"> </w:t>
      </w:r>
      <w:r w:rsidR="00432F31">
        <w:rPr>
          <w:b/>
          <w:color w:val="1A1A1A"/>
        </w:rPr>
        <w:t xml:space="preserve">и в </w:t>
      </w:r>
      <w:r w:rsidR="006477FA">
        <w:rPr>
          <w:b/>
          <w:color w:val="1A1A1A"/>
        </w:rPr>
        <w:t>модельных ДНК</w:t>
      </w:r>
      <w:r w:rsidRPr="006D132A">
        <w:rPr>
          <w:b/>
          <w:color w:val="1A1A1A"/>
        </w:rPr>
        <w:t xml:space="preserve">, содержащих </w:t>
      </w:r>
      <w:r w:rsidRPr="006D132A">
        <w:rPr>
          <w:b/>
          <w:color w:val="1A1A1A"/>
          <w:lang w:val="en-US"/>
        </w:rPr>
        <w:t>G</w:t>
      </w:r>
      <w:r w:rsidRPr="009B432A">
        <w:rPr>
          <w:b/>
          <w:color w:val="1A1A1A"/>
        </w:rPr>
        <w:t>-</w:t>
      </w:r>
      <w:r w:rsidR="006D132A" w:rsidRPr="006D132A">
        <w:rPr>
          <w:b/>
          <w:color w:val="1A1A1A"/>
        </w:rPr>
        <w:t>квадруплексные структуры</w:t>
      </w:r>
    </w:p>
    <w:p w:rsidR="00161D29" w:rsidRDefault="00161D29" w:rsidP="00161D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Генатуллина А.И., Лойко А.Г</w:t>
      </w:r>
      <w:r w:rsidRPr="005A666A">
        <w:rPr>
          <w:b/>
          <w:i/>
          <w:color w:val="000000"/>
        </w:rPr>
        <w:t>.,</w:t>
      </w:r>
      <w:r w:rsidR="00AC7F4C">
        <w:rPr>
          <w:b/>
          <w:i/>
          <w:color w:val="000000"/>
        </w:rPr>
        <w:t xml:space="preserve"> </w:t>
      </w:r>
      <w:r w:rsidRPr="005A666A">
        <w:rPr>
          <w:b/>
          <w:i/>
          <w:color w:val="000000"/>
        </w:rPr>
        <w:t>Громова Е.С.</w:t>
      </w:r>
    </w:p>
    <w:p w:rsidR="00161D29" w:rsidRDefault="00161D29" w:rsidP="00161D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Студентка, 3 курс специалитета</w:t>
      </w:r>
    </w:p>
    <w:p w:rsidR="00161D29" w:rsidRPr="00921D45" w:rsidRDefault="00161D29" w:rsidP="00161D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 Ломоносова, </w:t>
      </w:r>
    </w:p>
    <w:p w:rsidR="00161D29" w:rsidRPr="00391C38" w:rsidRDefault="00161D29" w:rsidP="00161D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 факультет, Москва, Россия</w:t>
      </w:r>
    </w:p>
    <w:p w:rsidR="00161D29" w:rsidRPr="00D308C8" w:rsidRDefault="00161D29" w:rsidP="00161D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A71091">
        <w:rPr>
          <w:i/>
          <w:color w:val="000000"/>
          <w:lang w:val="en-US"/>
        </w:rPr>
        <w:t>E</w:t>
      </w:r>
      <w:r w:rsidRPr="00D308C8">
        <w:rPr>
          <w:i/>
          <w:color w:val="000000"/>
        </w:rPr>
        <w:t>-</w:t>
      </w:r>
      <w:r w:rsidRPr="00A71091">
        <w:rPr>
          <w:i/>
          <w:color w:val="000000"/>
          <w:lang w:val="en-US"/>
        </w:rPr>
        <w:t>mail</w:t>
      </w:r>
      <w:r w:rsidRPr="00D308C8">
        <w:rPr>
          <w:i/>
          <w:color w:val="000000"/>
        </w:rPr>
        <w:t xml:space="preserve">: </w:t>
      </w:r>
      <w:r w:rsidRPr="00A71091">
        <w:rPr>
          <w:i/>
          <w:color w:val="000000"/>
          <w:u w:val="single"/>
          <w:lang w:val="en-US"/>
        </w:rPr>
        <w:t>adelyagenatullina</w:t>
      </w:r>
      <w:r w:rsidRPr="00D308C8">
        <w:rPr>
          <w:i/>
          <w:color w:val="000000"/>
          <w:u w:val="single"/>
        </w:rPr>
        <w:t>@</w:t>
      </w:r>
      <w:r w:rsidRPr="00A71091">
        <w:rPr>
          <w:i/>
          <w:color w:val="000000"/>
          <w:u w:val="single"/>
          <w:lang w:val="en-US"/>
        </w:rPr>
        <w:t>yandex</w:t>
      </w:r>
      <w:r w:rsidRPr="00D308C8">
        <w:rPr>
          <w:i/>
          <w:color w:val="000000"/>
          <w:u w:val="single"/>
        </w:rPr>
        <w:t>.</w:t>
      </w:r>
      <w:r w:rsidRPr="00A71091">
        <w:rPr>
          <w:i/>
          <w:color w:val="000000"/>
          <w:u w:val="single"/>
          <w:lang w:val="en-US"/>
        </w:rPr>
        <w:t>ru</w:t>
      </w:r>
    </w:p>
    <w:p w:rsidR="00755271" w:rsidRDefault="00161D29" w:rsidP="00F30F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Метилирование ДНК </w:t>
      </w:r>
      <w:r w:rsidR="007257CE">
        <w:rPr>
          <w:color w:val="000000"/>
        </w:rPr>
        <w:t>иг</w:t>
      </w:r>
      <w:r w:rsidR="004E57A8">
        <w:rPr>
          <w:color w:val="000000"/>
        </w:rPr>
        <w:t>рает важную роль в регуляции</w:t>
      </w:r>
      <w:r w:rsidR="007257CE">
        <w:rPr>
          <w:color w:val="000000"/>
        </w:rPr>
        <w:t xml:space="preserve"> экспрес</w:t>
      </w:r>
      <w:r w:rsidR="004E57A8">
        <w:rPr>
          <w:color w:val="000000"/>
        </w:rPr>
        <w:t>с</w:t>
      </w:r>
      <w:r w:rsidR="007257CE">
        <w:rPr>
          <w:color w:val="000000"/>
        </w:rPr>
        <w:t xml:space="preserve">ии генов </w:t>
      </w:r>
      <w:r w:rsidR="007236E0">
        <w:rPr>
          <w:color w:val="000000"/>
        </w:rPr>
        <w:t xml:space="preserve">эукариот. У млекопитающих метилированию, осуществляемому ДНК-метилтрансферазами (МТазами), подвергаются остатки цитозина в </w:t>
      </w:r>
      <w:r w:rsidR="00451B8C">
        <w:rPr>
          <w:color w:val="000000"/>
        </w:rPr>
        <w:t xml:space="preserve">составе </w:t>
      </w:r>
      <w:r w:rsidR="007236E0">
        <w:rPr>
          <w:color w:val="000000"/>
          <w:lang w:val="en-US"/>
        </w:rPr>
        <w:t>CpG</w:t>
      </w:r>
      <w:r w:rsidR="007236E0" w:rsidRPr="00001BBC">
        <w:rPr>
          <w:color w:val="000000"/>
        </w:rPr>
        <w:t>-</w:t>
      </w:r>
      <w:r w:rsidR="007236E0">
        <w:rPr>
          <w:color w:val="000000"/>
        </w:rPr>
        <w:t>сайт</w:t>
      </w:r>
      <w:r w:rsidR="00451B8C">
        <w:rPr>
          <w:color w:val="000000"/>
        </w:rPr>
        <w:t>ов</w:t>
      </w:r>
      <w:r w:rsidR="007236E0">
        <w:rPr>
          <w:color w:val="000000"/>
        </w:rPr>
        <w:t xml:space="preserve"> ДНК. За </w:t>
      </w:r>
      <w:r w:rsidR="007236E0" w:rsidRPr="007236E0">
        <w:rPr>
          <w:i/>
          <w:color w:val="000000"/>
          <w:lang w:val="en-US"/>
        </w:rPr>
        <w:t>de</w:t>
      </w:r>
      <w:r w:rsidR="007236E0" w:rsidRPr="00AC7F4C">
        <w:rPr>
          <w:i/>
          <w:color w:val="000000"/>
        </w:rPr>
        <w:t xml:space="preserve"> </w:t>
      </w:r>
      <w:r w:rsidR="007236E0" w:rsidRPr="007236E0">
        <w:rPr>
          <w:i/>
          <w:color w:val="000000"/>
          <w:lang w:val="en-US"/>
        </w:rPr>
        <w:t>novo</w:t>
      </w:r>
      <w:r w:rsidR="007236E0" w:rsidRPr="00AC7F4C">
        <w:rPr>
          <w:color w:val="000000"/>
        </w:rPr>
        <w:t xml:space="preserve"> </w:t>
      </w:r>
      <w:r w:rsidR="007236E0">
        <w:rPr>
          <w:color w:val="000000"/>
        </w:rPr>
        <w:t xml:space="preserve">метилирование отвечает МТаза </w:t>
      </w:r>
      <w:r w:rsidR="007236E0">
        <w:rPr>
          <w:color w:val="000000"/>
          <w:lang w:val="en-US"/>
        </w:rPr>
        <w:t>Dnmt</w:t>
      </w:r>
      <w:r w:rsidR="007236E0" w:rsidRPr="00AC7F4C">
        <w:rPr>
          <w:color w:val="000000"/>
        </w:rPr>
        <w:t>3</w:t>
      </w:r>
      <w:r w:rsidR="007236E0">
        <w:rPr>
          <w:color w:val="000000"/>
          <w:lang w:val="en-US"/>
        </w:rPr>
        <w:t>a</w:t>
      </w:r>
      <w:r w:rsidR="007236E0">
        <w:rPr>
          <w:color w:val="000000"/>
        </w:rPr>
        <w:t xml:space="preserve">. </w:t>
      </w:r>
      <w:r w:rsidR="009659A6">
        <w:t>Г</w:t>
      </w:r>
      <w:r w:rsidR="009659A6" w:rsidRPr="00106FEF">
        <w:t xml:space="preserve">иперметилирование промоторов генов-супрессоров </w:t>
      </w:r>
      <w:r w:rsidR="009659A6">
        <w:t>раковых опухолей</w:t>
      </w:r>
      <w:r w:rsidR="009659A6" w:rsidRPr="00106FEF">
        <w:t xml:space="preserve"> и гипометилирование онкогенов приводит к потере контроля над клеточным циклом и</w:t>
      </w:r>
      <w:r w:rsidR="009659A6">
        <w:t xml:space="preserve"> развитию онкологических заболеваний. </w:t>
      </w:r>
      <w:r w:rsidR="00F30FF1">
        <w:rPr>
          <w:color w:val="000000"/>
        </w:rPr>
        <w:t>В</w:t>
      </w:r>
      <w:r w:rsidR="00451B8C">
        <w:rPr>
          <w:color w:val="000000"/>
        </w:rPr>
        <w:t xml:space="preserve">близи </w:t>
      </w:r>
      <w:r w:rsidR="00451B8C">
        <w:rPr>
          <w:color w:val="000000"/>
          <w:lang w:val="en-US"/>
        </w:rPr>
        <w:t>CpG</w:t>
      </w:r>
      <w:r w:rsidR="00451B8C">
        <w:rPr>
          <w:color w:val="000000"/>
        </w:rPr>
        <w:t xml:space="preserve">-сайтов </w:t>
      </w:r>
      <w:r w:rsidR="009F1AB7">
        <w:rPr>
          <w:color w:val="000000"/>
        </w:rPr>
        <w:t xml:space="preserve">в промоторных областях </w:t>
      </w:r>
      <w:r w:rsidR="009659A6">
        <w:rPr>
          <w:color w:val="000000"/>
        </w:rPr>
        <w:t xml:space="preserve">генов </w:t>
      </w:r>
      <w:r w:rsidR="009F1AB7">
        <w:rPr>
          <w:color w:val="000000"/>
        </w:rPr>
        <w:t>располагаются гуанин</w:t>
      </w:r>
      <w:r w:rsidR="00FF0901">
        <w:rPr>
          <w:color w:val="000000"/>
        </w:rPr>
        <w:t>-</w:t>
      </w:r>
      <w:r w:rsidR="009F1AB7">
        <w:rPr>
          <w:color w:val="000000"/>
        </w:rPr>
        <w:t xml:space="preserve">богатые последовательности, формирующие </w:t>
      </w:r>
      <w:r w:rsidR="009F1AB7">
        <w:rPr>
          <w:color w:val="000000"/>
          <w:lang w:val="en-US"/>
        </w:rPr>
        <w:t>G</w:t>
      </w:r>
      <w:r w:rsidR="009F1AB7" w:rsidRPr="00AC7F4C">
        <w:rPr>
          <w:color w:val="000000"/>
        </w:rPr>
        <w:t>-</w:t>
      </w:r>
      <w:r w:rsidR="009F1AB7">
        <w:rPr>
          <w:color w:val="000000"/>
        </w:rPr>
        <w:t>квадруплексы (</w:t>
      </w:r>
      <w:r w:rsidR="009F1AB7">
        <w:rPr>
          <w:color w:val="000000"/>
          <w:lang w:val="en-US"/>
        </w:rPr>
        <w:t>G</w:t>
      </w:r>
      <w:r w:rsidR="009F1AB7" w:rsidRPr="00AC7F4C">
        <w:rPr>
          <w:color w:val="000000"/>
        </w:rPr>
        <w:t>4)</w:t>
      </w:r>
      <w:r w:rsidR="009F1AB7">
        <w:rPr>
          <w:color w:val="000000"/>
        </w:rPr>
        <w:t xml:space="preserve">. Данные структуры могут быть причиной нарушения метилирования </w:t>
      </w:r>
      <w:r w:rsidR="00820414">
        <w:rPr>
          <w:color w:val="000000"/>
        </w:rPr>
        <w:t>в промоторных областях генома</w:t>
      </w:r>
      <w:r w:rsidR="00A57E32">
        <w:rPr>
          <w:color w:val="000000"/>
        </w:rPr>
        <w:t xml:space="preserve">, </w:t>
      </w:r>
      <w:r w:rsidR="009F1AB7">
        <w:rPr>
          <w:color w:val="000000"/>
        </w:rPr>
        <w:t xml:space="preserve">но </w:t>
      </w:r>
      <w:r w:rsidR="00CB319E">
        <w:rPr>
          <w:color w:val="000000"/>
        </w:rPr>
        <w:t xml:space="preserve">эта </w:t>
      </w:r>
      <w:r w:rsidR="00B75946">
        <w:rPr>
          <w:color w:val="000000"/>
        </w:rPr>
        <w:t>гипотеза до сих пор не доказана.</w:t>
      </w:r>
      <w:r w:rsidR="000E5D32">
        <w:rPr>
          <w:color w:val="000000"/>
        </w:rPr>
        <w:t xml:space="preserve"> </w:t>
      </w:r>
    </w:p>
    <w:p w:rsidR="00F61319" w:rsidRDefault="00A57E32" w:rsidP="004C6B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Целью работы стало исследование </w:t>
      </w:r>
      <w:r w:rsidR="00820414">
        <w:rPr>
          <w:color w:val="000000"/>
        </w:rPr>
        <w:t xml:space="preserve">функционирования </w:t>
      </w:r>
      <w:r w:rsidR="00090234" w:rsidRPr="00172C77">
        <w:rPr>
          <w:color w:val="000000"/>
        </w:rPr>
        <w:t>каталитического домена</w:t>
      </w:r>
      <w:r w:rsidR="00090234">
        <w:rPr>
          <w:color w:val="000000"/>
        </w:rPr>
        <w:t xml:space="preserve"> </w:t>
      </w:r>
      <w:r>
        <w:rPr>
          <w:color w:val="000000"/>
        </w:rPr>
        <w:t xml:space="preserve">МТазы </w:t>
      </w:r>
      <w:r w:rsidR="00591B90" w:rsidRPr="00172C77">
        <w:rPr>
          <w:color w:val="000000"/>
        </w:rPr>
        <w:t>мыши</w:t>
      </w:r>
      <w:r w:rsidR="00591B90">
        <w:rPr>
          <w:color w:val="000000"/>
        </w:rPr>
        <w:t xml:space="preserve"> </w:t>
      </w:r>
      <w:r w:rsidR="00E269C8">
        <w:rPr>
          <w:color w:val="000000"/>
          <w:lang w:val="en-US"/>
        </w:rPr>
        <w:t>Dnmt</w:t>
      </w:r>
      <w:r w:rsidR="00E269C8" w:rsidRPr="00E269C8">
        <w:rPr>
          <w:color w:val="000000"/>
        </w:rPr>
        <w:t>3</w:t>
      </w:r>
      <w:r w:rsidR="00E269C8">
        <w:rPr>
          <w:color w:val="000000"/>
          <w:lang w:val="en-US"/>
        </w:rPr>
        <w:t>a</w:t>
      </w:r>
      <w:r w:rsidR="00EB21DE">
        <w:rPr>
          <w:color w:val="000000"/>
        </w:rPr>
        <w:t xml:space="preserve"> </w:t>
      </w:r>
      <w:r w:rsidR="00E269C8" w:rsidRPr="00E269C8">
        <w:rPr>
          <w:color w:val="000000"/>
        </w:rPr>
        <w:t>(</w:t>
      </w:r>
      <w:r>
        <w:rPr>
          <w:color w:val="000000"/>
          <w:lang w:val="en-US"/>
        </w:rPr>
        <w:t>Dnmt</w:t>
      </w:r>
      <w:r w:rsidRPr="00AC7F4C">
        <w:rPr>
          <w:color w:val="000000"/>
        </w:rPr>
        <w:t>3</w:t>
      </w:r>
      <w:r>
        <w:rPr>
          <w:color w:val="000000"/>
          <w:lang w:val="en-US"/>
        </w:rPr>
        <w:t>a</w:t>
      </w:r>
      <w:r w:rsidR="000C556D" w:rsidRPr="00AC7F4C">
        <w:rPr>
          <w:color w:val="000000"/>
        </w:rPr>
        <w:t>-</w:t>
      </w:r>
      <w:r w:rsidR="000C556D">
        <w:rPr>
          <w:color w:val="000000"/>
          <w:lang w:val="en-US"/>
        </w:rPr>
        <w:t>CD</w:t>
      </w:r>
      <w:r w:rsidR="00E269C8" w:rsidRPr="00E269C8">
        <w:rPr>
          <w:color w:val="000000"/>
        </w:rPr>
        <w:t>)</w:t>
      </w:r>
      <w:r w:rsidR="00B75946">
        <w:rPr>
          <w:color w:val="000000"/>
        </w:rPr>
        <w:t xml:space="preserve"> </w:t>
      </w:r>
      <w:r w:rsidR="006D132A">
        <w:rPr>
          <w:color w:val="000000"/>
        </w:rPr>
        <w:t xml:space="preserve">в присутствии </w:t>
      </w:r>
      <w:r w:rsidR="005A3B5D">
        <w:rPr>
          <w:color w:val="000000"/>
          <w:lang w:val="en-US"/>
        </w:rPr>
        <w:t>G</w:t>
      </w:r>
      <w:r w:rsidR="005A3B5D" w:rsidRPr="00AC7F4C">
        <w:rPr>
          <w:color w:val="000000"/>
        </w:rPr>
        <w:t>4</w:t>
      </w:r>
      <w:r w:rsidR="000E5D32">
        <w:rPr>
          <w:color w:val="000000"/>
        </w:rPr>
        <w:t>.</w:t>
      </w:r>
      <w:r w:rsidR="00495969">
        <w:rPr>
          <w:color w:val="000000"/>
        </w:rPr>
        <w:t xml:space="preserve"> </w:t>
      </w:r>
      <w:r w:rsidR="00533E6D">
        <w:rPr>
          <w:color w:val="000000"/>
        </w:rPr>
        <w:t>Был использован флуоресцентно</w:t>
      </w:r>
      <w:r w:rsidR="004C6B7D">
        <w:rPr>
          <w:color w:val="000000"/>
        </w:rPr>
        <w:t>-</w:t>
      </w:r>
      <w:r w:rsidR="00533E6D">
        <w:rPr>
          <w:color w:val="000000"/>
        </w:rPr>
        <w:t>меченный канонический ДНК-дуплекс 58</w:t>
      </w:r>
      <w:r w:rsidR="00533E6D" w:rsidRPr="00AC7F4C">
        <w:rPr>
          <w:color w:val="000000"/>
        </w:rPr>
        <w:t>/58</w:t>
      </w:r>
      <w:r w:rsidR="00533E6D">
        <w:rPr>
          <w:color w:val="000000"/>
        </w:rPr>
        <w:t>, имитирующий фрагмент промотора гена с</w:t>
      </w:r>
      <w:r w:rsidR="00533E6D" w:rsidRPr="00530723">
        <w:rPr>
          <w:i/>
          <w:color w:val="000000"/>
        </w:rPr>
        <w:t>-</w:t>
      </w:r>
      <w:r w:rsidR="00533E6D" w:rsidRPr="00530723">
        <w:rPr>
          <w:i/>
          <w:color w:val="000000"/>
          <w:lang w:val="en-US"/>
        </w:rPr>
        <w:t>MYC</w:t>
      </w:r>
      <w:r w:rsidR="00533E6D">
        <w:rPr>
          <w:color w:val="000000"/>
        </w:rPr>
        <w:t xml:space="preserve"> и полученный на его основе </w:t>
      </w:r>
      <w:r w:rsidR="004C6B7D">
        <w:rPr>
          <w:color w:val="000000"/>
        </w:rPr>
        <w:t xml:space="preserve">оригинальный </w:t>
      </w:r>
      <w:r w:rsidR="00533E6D">
        <w:rPr>
          <w:color w:val="000000"/>
        </w:rPr>
        <w:t>ДНК-дуплекс 35</w:t>
      </w:r>
      <w:r w:rsidR="00533E6D" w:rsidRPr="00AC7F4C">
        <w:rPr>
          <w:color w:val="000000"/>
        </w:rPr>
        <w:t>/62_</w:t>
      </w:r>
      <w:r w:rsidR="00533E6D">
        <w:rPr>
          <w:color w:val="000000"/>
          <w:lang w:val="en-US"/>
        </w:rPr>
        <w:t>G</w:t>
      </w:r>
      <w:r w:rsidR="00533E6D" w:rsidRPr="00AC7F4C">
        <w:rPr>
          <w:color w:val="000000"/>
        </w:rPr>
        <w:t>4</w:t>
      </w:r>
      <w:r w:rsidR="004C6B7D">
        <w:rPr>
          <w:color w:val="000000"/>
        </w:rPr>
        <w:t xml:space="preserve">, способный формировать в центре параллельную структуру </w:t>
      </w:r>
      <w:r w:rsidR="004C6B7D">
        <w:rPr>
          <w:color w:val="000000"/>
          <w:lang w:val="en-US"/>
        </w:rPr>
        <w:t>G</w:t>
      </w:r>
      <w:r w:rsidR="004C6B7D">
        <w:rPr>
          <w:color w:val="000000"/>
        </w:rPr>
        <w:t>4 (рис.</w:t>
      </w:r>
      <w:r w:rsidR="00B43FF5">
        <w:rPr>
          <w:color w:val="000000"/>
        </w:rPr>
        <w:t xml:space="preserve"> </w:t>
      </w:r>
      <w:r w:rsidR="004C6B7D">
        <w:rPr>
          <w:color w:val="000000"/>
        </w:rPr>
        <w:t>1).</w:t>
      </w:r>
      <w:r w:rsidR="00130F99">
        <w:rPr>
          <w:color w:val="000000"/>
        </w:rPr>
        <w:t xml:space="preserve"> Конструкция позволила наблюдать за метилированием </w:t>
      </w:r>
      <w:r w:rsidR="00130F99">
        <w:rPr>
          <w:color w:val="000000"/>
          <w:lang w:val="en-US"/>
        </w:rPr>
        <w:t>CpG</w:t>
      </w:r>
      <w:r w:rsidR="00130F99" w:rsidRPr="00130F99">
        <w:rPr>
          <w:color w:val="000000"/>
        </w:rPr>
        <w:t>-</w:t>
      </w:r>
      <w:r w:rsidR="00130F99">
        <w:rPr>
          <w:color w:val="000000"/>
        </w:rPr>
        <w:t>сайта, расположенного в участке узнавания эндонуклеазы R.</w:t>
      </w:r>
      <w:r w:rsidR="00130F99" w:rsidRPr="00F06EF0">
        <w:rPr>
          <w:color w:val="000000"/>
        </w:rPr>
        <w:t>Hin6I</w:t>
      </w:r>
      <w:r w:rsidR="00167790">
        <w:rPr>
          <w:color w:val="000000"/>
        </w:rPr>
        <w:t>,</w:t>
      </w:r>
      <w:r w:rsidR="004C6B7D">
        <w:rPr>
          <w:color w:val="000000"/>
        </w:rPr>
        <w:t xml:space="preserve"> методом защиты от расщепления </w:t>
      </w:r>
      <w:r w:rsidR="00130F99">
        <w:rPr>
          <w:color w:val="000000"/>
        </w:rPr>
        <w:t xml:space="preserve">этим ферментом </w:t>
      </w:r>
      <w:r w:rsidR="004C6B7D">
        <w:rPr>
          <w:color w:val="000000"/>
        </w:rPr>
        <w:t xml:space="preserve">с </w:t>
      </w:r>
      <w:r w:rsidR="004C6B7D" w:rsidRPr="00F06EF0">
        <w:rPr>
          <w:color w:val="000000"/>
        </w:rPr>
        <w:t xml:space="preserve">последующим анализом </w:t>
      </w:r>
      <w:r w:rsidR="004C6B7D">
        <w:rPr>
          <w:color w:val="000000"/>
        </w:rPr>
        <w:t xml:space="preserve">продуктов </w:t>
      </w:r>
      <w:r w:rsidR="004C6B7D" w:rsidRPr="00F06EF0">
        <w:rPr>
          <w:color w:val="000000"/>
        </w:rPr>
        <w:t xml:space="preserve">реакции </w:t>
      </w:r>
      <w:r w:rsidR="004C6B7D">
        <w:rPr>
          <w:color w:val="000000"/>
        </w:rPr>
        <w:t xml:space="preserve">в </w:t>
      </w:r>
      <w:r w:rsidR="004C6B7D" w:rsidRPr="00F06EF0">
        <w:rPr>
          <w:color w:val="000000"/>
        </w:rPr>
        <w:t>полиакриламидном геле</w:t>
      </w:r>
      <w:r w:rsidR="004C6B7D">
        <w:rPr>
          <w:color w:val="000000"/>
        </w:rPr>
        <w:t>.</w:t>
      </w:r>
      <w:r w:rsidR="00130F99">
        <w:rPr>
          <w:color w:val="000000"/>
        </w:rPr>
        <w:t xml:space="preserve"> Был</w:t>
      </w:r>
      <w:r w:rsidR="00752452">
        <w:rPr>
          <w:color w:val="000000"/>
        </w:rPr>
        <w:t>и</w:t>
      </w:r>
      <w:r w:rsidR="00130F99">
        <w:rPr>
          <w:color w:val="000000"/>
        </w:rPr>
        <w:t xml:space="preserve"> также рассмотрен</w:t>
      </w:r>
      <w:r w:rsidR="00752452">
        <w:rPr>
          <w:color w:val="000000"/>
        </w:rPr>
        <w:t>ы</w:t>
      </w:r>
      <w:r w:rsidR="00130F99">
        <w:rPr>
          <w:color w:val="000000"/>
        </w:rPr>
        <w:t xml:space="preserve"> </w:t>
      </w:r>
      <w:r w:rsidR="00F61319">
        <w:rPr>
          <w:color w:val="000000"/>
        </w:rPr>
        <w:t>модельны</w:t>
      </w:r>
      <w:r w:rsidR="00752452">
        <w:rPr>
          <w:color w:val="000000"/>
        </w:rPr>
        <w:t>е</w:t>
      </w:r>
      <w:r w:rsidR="00F61319">
        <w:rPr>
          <w:color w:val="000000"/>
        </w:rPr>
        <w:t xml:space="preserve"> ДНК-дуплекс</w:t>
      </w:r>
      <w:r w:rsidR="00752452">
        <w:rPr>
          <w:color w:val="000000"/>
        </w:rPr>
        <w:t>ы</w:t>
      </w:r>
      <w:r w:rsidR="00F61319">
        <w:rPr>
          <w:color w:val="000000"/>
        </w:rPr>
        <w:t xml:space="preserve"> 76</w:t>
      </w:r>
      <w:r w:rsidR="00F61319" w:rsidRPr="009B432A">
        <w:rPr>
          <w:color w:val="000000"/>
        </w:rPr>
        <w:t>/95_</w:t>
      </w:r>
      <w:r w:rsidR="00F61319">
        <w:rPr>
          <w:color w:val="000000"/>
          <w:lang w:val="en-US"/>
        </w:rPr>
        <w:t>G</w:t>
      </w:r>
      <w:r w:rsidR="00F61319" w:rsidRPr="009B432A">
        <w:rPr>
          <w:color w:val="000000"/>
        </w:rPr>
        <w:t>4</w:t>
      </w:r>
      <w:r w:rsidR="00F61319">
        <w:rPr>
          <w:color w:val="000000"/>
        </w:rPr>
        <w:t xml:space="preserve"> и 32</w:t>
      </w:r>
      <w:r w:rsidR="00F61319" w:rsidRPr="009B432A">
        <w:rPr>
          <w:color w:val="000000"/>
        </w:rPr>
        <w:t>/51_</w:t>
      </w:r>
      <w:r w:rsidR="00F61319">
        <w:rPr>
          <w:color w:val="000000"/>
          <w:lang w:val="en-US"/>
        </w:rPr>
        <w:t>G</w:t>
      </w:r>
      <w:r w:rsidR="00F61319" w:rsidRPr="009B432A">
        <w:rPr>
          <w:color w:val="000000"/>
        </w:rPr>
        <w:t>4</w:t>
      </w:r>
      <w:r w:rsidR="00F61319">
        <w:rPr>
          <w:color w:val="000000"/>
        </w:rPr>
        <w:t>, в которых искусственно варьировали расстояние между</w:t>
      </w:r>
      <w:r w:rsidR="00752452">
        <w:rPr>
          <w:color w:val="000000"/>
        </w:rPr>
        <w:t xml:space="preserve"> метилируемым </w:t>
      </w:r>
      <w:r w:rsidR="00752452">
        <w:rPr>
          <w:color w:val="000000"/>
          <w:lang w:val="en-US"/>
        </w:rPr>
        <w:t>CpG</w:t>
      </w:r>
      <w:r w:rsidR="00752452" w:rsidRPr="00752452">
        <w:rPr>
          <w:color w:val="000000"/>
        </w:rPr>
        <w:t>-</w:t>
      </w:r>
      <w:r w:rsidR="00752452">
        <w:rPr>
          <w:color w:val="000000"/>
        </w:rPr>
        <w:t xml:space="preserve">сайтом и структурой </w:t>
      </w:r>
      <w:r w:rsidR="00752452">
        <w:rPr>
          <w:color w:val="000000"/>
          <w:lang w:val="en-US"/>
        </w:rPr>
        <w:t>G</w:t>
      </w:r>
      <w:r w:rsidR="00752452" w:rsidRPr="00752452">
        <w:rPr>
          <w:color w:val="000000"/>
        </w:rPr>
        <w:t>4</w:t>
      </w:r>
      <w:r w:rsidR="00B43FF5">
        <w:rPr>
          <w:color w:val="000000"/>
        </w:rPr>
        <w:t>:</w:t>
      </w:r>
    </w:p>
    <w:p w:rsidR="00F61319" w:rsidRPr="00FA754A" w:rsidRDefault="009765CA" w:rsidP="00C16B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lang w:val="en-US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233045</wp:posOffset>
            </wp:positionV>
            <wp:extent cx="5939790" cy="1574165"/>
            <wp:effectExtent l="0" t="0" r="3810" b="6985"/>
            <wp:wrapTopAndBottom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57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6B3A" w:rsidRDefault="000A5BD7" w:rsidP="00C16B3A">
      <w:pPr>
        <w:pStyle w:val="a5"/>
        <w:spacing w:after="0"/>
        <w:jc w:val="center"/>
        <w:rPr>
          <w:b w:val="0"/>
          <w:color w:val="auto"/>
          <w:sz w:val="24"/>
        </w:rPr>
      </w:pPr>
      <w:r w:rsidRPr="001069DD">
        <w:rPr>
          <w:b w:val="0"/>
          <w:color w:val="auto"/>
          <w:sz w:val="24"/>
        </w:rPr>
        <w:t xml:space="preserve">Рис. </w:t>
      </w:r>
      <w:r w:rsidRPr="001069DD">
        <w:rPr>
          <w:b w:val="0"/>
          <w:color w:val="auto"/>
          <w:sz w:val="24"/>
        </w:rPr>
        <w:fldChar w:fldCharType="begin"/>
      </w:r>
      <w:r w:rsidRPr="001069DD">
        <w:rPr>
          <w:b w:val="0"/>
          <w:color w:val="auto"/>
          <w:sz w:val="24"/>
        </w:rPr>
        <w:instrText xml:space="preserve"> SEQ Рис. \* ARABIC </w:instrText>
      </w:r>
      <w:r w:rsidRPr="001069DD">
        <w:rPr>
          <w:b w:val="0"/>
          <w:color w:val="auto"/>
          <w:sz w:val="24"/>
        </w:rPr>
        <w:fldChar w:fldCharType="separate"/>
      </w:r>
      <w:r w:rsidRPr="001069DD">
        <w:rPr>
          <w:b w:val="0"/>
          <w:noProof/>
          <w:color w:val="auto"/>
          <w:sz w:val="24"/>
        </w:rPr>
        <w:t>1</w:t>
      </w:r>
      <w:r w:rsidRPr="001069DD">
        <w:rPr>
          <w:b w:val="0"/>
          <w:color w:val="auto"/>
          <w:sz w:val="24"/>
        </w:rPr>
        <w:fldChar w:fldCharType="end"/>
      </w:r>
      <w:r w:rsidR="00172C77" w:rsidRPr="001069DD">
        <w:rPr>
          <w:b w:val="0"/>
          <w:color w:val="auto"/>
          <w:sz w:val="24"/>
        </w:rPr>
        <w:t>.</w:t>
      </w:r>
      <w:r w:rsidRPr="001069DD">
        <w:rPr>
          <w:b w:val="0"/>
          <w:color w:val="auto"/>
          <w:sz w:val="24"/>
        </w:rPr>
        <w:t xml:space="preserve"> </w:t>
      </w:r>
      <w:r w:rsidR="00172C77" w:rsidRPr="001069DD">
        <w:rPr>
          <w:b w:val="0"/>
          <w:color w:val="auto"/>
          <w:sz w:val="24"/>
        </w:rPr>
        <w:t xml:space="preserve">Участок промотора </w:t>
      </w:r>
      <w:r w:rsidR="00172C77" w:rsidRPr="001069DD">
        <w:rPr>
          <w:b w:val="0"/>
          <w:i/>
          <w:color w:val="auto"/>
          <w:sz w:val="24"/>
          <w:lang w:val="en-US"/>
        </w:rPr>
        <w:t>c</w:t>
      </w:r>
      <w:r w:rsidR="00172C77" w:rsidRPr="001069DD">
        <w:rPr>
          <w:b w:val="0"/>
          <w:i/>
          <w:color w:val="auto"/>
          <w:sz w:val="24"/>
        </w:rPr>
        <w:t>-</w:t>
      </w:r>
      <w:r w:rsidR="00172C77" w:rsidRPr="001069DD">
        <w:rPr>
          <w:b w:val="0"/>
          <w:i/>
          <w:color w:val="auto"/>
          <w:sz w:val="24"/>
          <w:lang w:val="en-US"/>
        </w:rPr>
        <w:t>MYC</w:t>
      </w:r>
      <w:r w:rsidR="00172C77" w:rsidRPr="001069DD">
        <w:rPr>
          <w:b w:val="0"/>
          <w:color w:val="auto"/>
          <w:sz w:val="24"/>
        </w:rPr>
        <w:t xml:space="preserve"> и модельные ДНК-дуплексы</w:t>
      </w:r>
      <w:r w:rsidR="00536056" w:rsidRPr="001069DD">
        <w:rPr>
          <w:b w:val="0"/>
          <w:color w:val="auto"/>
          <w:sz w:val="24"/>
        </w:rPr>
        <w:t>.</w:t>
      </w:r>
      <w:r w:rsidR="00FA754A" w:rsidRPr="00432F31">
        <w:rPr>
          <w:b w:val="0"/>
          <w:color w:val="auto"/>
          <w:sz w:val="24"/>
        </w:rPr>
        <w:t xml:space="preserve"> </w:t>
      </w:r>
      <w:r w:rsidR="001069DD" w:rsidRPr="00432F31">
        <w:rPr>
          <w:b w:val="0"/>
          <w:color w:val="auto"/>
          <w:sz w:val="24"/>
        </w:rPr>
        <w:t xml:space="preserve">Сайты </w:t>
      </w:r>
      <w:r w:rsidR="001069DD" w:rsidRPr="001069DD">
        <w:rPr>
          <w:b w:val="0"/>
          <w:color w:val="auto"/>
          <w:sz w:val="24"/>
          <w:lang w:val="en-US"/>
        </w:rPr>
        <w:t>CpG</w:t>
      </w:r>
      <w:r w:rsidR="001069DD" w:rsidRPr="00432F31">
        <w:rPr>
          <w:b w:val="0"/>
          <w:color w:val="auto"/>
          <w:sz w:val="24"/>
        </w:rPr>
        <w:t xml:space="preserve"> выделены </w:t>
      </w:r>
      <w:r w:rsidR="001069DD" w:rsidRPr="001069DD">
        <w:rPr>
          <w:b w:val="0"/>
          <w:color w:val="auto"/>
          <w:sz w:val="24"/>
        </w:rPr>
        <w:t xml:space="preserve">красным </w:t>
      </w:r>
      <w:r w:rsidR="00FA754A" w:rsidRPr="00432F31">
        <w:rPr>
          <w:b w:val="0"/>
          <w:color w:val="auto"/>
          <w:sz w:val="24"/>
        </w:rPr>
        <w:t xml:space="preserve">и подчеркнуты; </w:t>
      </w:r>
      <w:r w:rsidR="001069DD" w:rsidRPr="00432F31">
        <w:rPr>
          <w:b w:val="0"/>
          <w:color w:val="auto"/>
          <w:sz w:val="24"/>
        </w:rPr>
        <w:t xml:space="preserve">флуорофоры </w:t>
      </w:r>
      <w:r w:rsidR="001069DD" w:rsidRPr="001069DD">
        <w:rPr>
          <w:b w:val="0"/>
          <w:color w:val="auto"/>
          <w:sz w:val="24"/>
          <w:lang w:val="en-US"/>
        </w:rPr>
        <w:t>TAMRA</w:t>
      </w:r>
      <w:r w:rsidR="001069DD" w:rsidRPr="00432F31">
        <w:rPr>
          <w:b w:val="0"/>
          <w:color w:val="auto"/>
          <w:sz w:val="24"/>
        </w:rPr>
        <w:t xml:space="preserve"> и </w:t>
      </w:r>
      <w:r w:rsidR="001069DD" w:rsidRPr="001069DD">
        <w:rPr>
          <w:b w:val="0"/>
          <w:color w:val="auto"/>
          <w:sz w:val="24"/>
          <w:lang w:val="en-US"/>
        </w:rPr>
        <w:t>FAM</w:t>
      </w:r>
      <w:r w:rsidR="001069DD" w:rsidRPr="001069DD">
        <w:rPr>
          <w:b w:val="0"/>
          <w:color w:val="auto"/>
          <w:sz w:val="24"/>
        </w:rPr>
        <w:t xml:space="preserve"> </w:t>
      </w:r>
      <w:r w:rsidR="001069DD" w:rsidRPr="00432F31">
        <w:rPr>
          <w:b w:val="0"/>
          <w:color w:val="auto"/>
          <w:sz w:val="24"/>
        </w:rPr>
        <w:t>обозначены зеленым</w:t>
      </w:r>
    </w:p>
    <w:p w:rsidR="00C16B3A" w:rsidRPr="00C16B3A" w:rsidRDefault="00C16B3A" w:rsidP="00C16B3A"/>
    <w:p w:rsidR="00755271" w:rsidRPr="009B432A" w:rsidRDefault="00536056" w:rsidP="007552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При работе с участком промотора</w:t>
      </w:r>
      <w:r w:rsidRPr="009B432A">
        <w:rPr>
          <w:i/>
          <w:color w:val="000000"/>
        </w:rPr>
        <w:t xml:space="preserve"> </w:t>
      </w:r>
      <w:r w:rsidRPr="00FB7A43">
        <w:rPr>
          <w:i/>
          <w:color w:val="000000"/>
          <w:lang w:val="en-US"/>
        </w:rPr>
        <w:t>c</w:t>
      </w:r>
      <w:r w:rsidRPr="009B432A">
        <w:rPr>
          <w:i/>
          <w:color w:val="000000"/>
        </w:rPr>
        <w:t>-</w:t>
      </w:r>
      <w:r w:rsidRPr="00FB7A43">
        <w:rPr>
          <w:i/>
          <w:color w:val="000000"/>
          <w:lang w:val="en-US"/>
        </w:rPr>
        <w:t>MYC</w:t>
      </w:r>
      <w:r>
        <w:rPr>
          <w:color w:val="000000"/>
        </w:rPr>
        <w:t xml:space="preserve"> установлено, что образование </w:t>
      </w:r>
      <w:r>
        <w:rPr>
          <w:color w:val="000000"/>
          <w:lang w:val="en-US"/>
        </w:rPr>
        <w:t>G</w:t>
      </w:r>
      <w:r w:rsidRPr="009B432A">
        <w:rPr>
          <w:color w:val="000000"/>
        </w:rPr>
        <w:t>4</w:t>
      </w:r>
      <w:r>
        <w:rPr>
          <w:color w:val="000000"/>
        </w:rPr>
        <w:t xml:space="preserve"> снижает степень метилирования 35</w:t>
      </w:r>
      <w:r w:rsidRPr="00AC7F4C">
        <w:rPr>
          <w:color w:val="000000"/>
        </w:rPr>
        <w:t>/62_</w:t>
      </w:r>
      <w:r>
        <w:rPr>
          <w:color w:val="000000"/>
          <w:lang w:val="en-US"/>
        </w:rPr>
        <w:t>G</w:t>
      </w:r>
      <w:r w:rsidRPr="00AC7F4C">
        <w:rPr>
          <w:color w:val="000000"/>
        </w:rPr>
        <w:t>4</w:t>
      </w:r>
      <w:r>
        <w:rPr>
          <w:color w:val="000000"/>
        </w:rPr>
        <w:t xml:space="preserve"> в 5 раз по сравнению с 58</w:t>
      </w:r>
      <w:r w:rsidRPr="00AC7F4C">
        <w:rPr>
          <w:color w:val="000000"/>
        </w:rPr>
        <w:t>/58</w:t>
      </w:r>
      <w:r>
        <w:rPr>
          <w:color w:val="000000"/>
        </w:rPr>
        <w:t xml:space="preserve">. </w:t>
      </w:r>
      <w:r w:rsidR="002402CA">
        <w:rPr>
          <w:color w:val="000000"/>
        </w:rPr>
        <w:t xml:space="preserve">При </w:t>
      </w:r>
      <w:r w:rsidR="00474D4B" w:rsidRPr="00172C77">
        <w:rPr>
          <w:color w:val="000000"/>
        </w:rPr>
        <w:t>сравнении</w:t>
      </w:r>
      <w:r w:rsidR="00FB7A43">
        <w:rPr>
          <w:color w:val="000000"/>
        </w:rPr>
        <w:t xml:space="preserve"> функционирования </w:t>
      </w:r>
      <w:r w:rsidR="00FB7A43">
        <w:rPr>
          <w:color w:val="000000"/>
          <w:lang w:val="en-US"/>
        </w:rPr>
        <w:t>Dnmt</w:t>
      </w:r>
      <w:r w:rsidR="00FB7A43" w:rsidRPr="009B432A">
        <w:rPr>
          <w:color w:val="000000"/>
        </w:rPr>
        <w:t>3</w:t>
      </w:r>
      <w:r w:rsidR="00FB7A43">
        <w:rPr>
          <w:color w:val="000000"/>
          <w:lang w:val="en-US"/>
        </w:rPr>
        <w:t>a</w:t>
      </w:r>
      <w:r w:rsidR="00FB7A43" w:rsidRPr="009B432A">
        <w:rPr>
          <w:color w:val="000000"/>
        </w:rPr>
        <w:t>-</w:t>
      </w:r>
      <w:r w:rsidR="00FB7A43">
        <w:rPr>
          <w:color w:val="000000"/>
          <w:lang w:val="en-US"/>
        </w:rPr>
        <w:t>CD</w:t>
      </w:r>
      <w:r w:rsidR="00FB7A43">
        <w:rPr>
          <w:color w:val="000000"/>
        </w:rPr>
        <w:t xml:space="preserve"> в </w:t>
      </w:r>
      <w:r w:rsidR="00F30FF1">
        <w:rPr>
          <w:color w:val="000000"/>
        </w:rPr>
        <w:t>76</w:t>
      </w:r>
      <w:r w:rsidR="00F30FF1" w:rsidRPr="009B432A">
        <w:rPr>
          <w:color w:val="000000"/>
        </w:rPr>
        <w:t>/95_</w:t>
      </w:r>
      <w:r w:rsidR="00F30FF1">
        <w:rPr>
          <w:color w:val="000000"/>
          <w:lang w:val="en-US"/>
        </w:rPr>
        <w:t>G</w:t>
      </w:r>
      <w:r w:rsidR="00F30FF1" w:rsidRPr="009B432A">
        <w:rPr>
          <w:color w:val="000000"/>
        </w:rPr>
        <w:t>4</w:t>
      </w:r>
      <w:r w:rsidR="00F30FF1">
        <w:rPr>
          <w:color w:val="000000"/>
        </w:rPr>
        <w:t xml:space="preserve"> и 32</w:t>
      </w:r>
      <w:r w:rsidR="00F30FF1" w:rsidRPr="009B432A">
        <w:rPr>
          <w:color w:val="000000"/>
        </w:rPr>
        <w:t>/51_</w:t>
      </w:r>
      <w:r w:rsidR="00F30FF1">
        <w:rPr>
          <w:color w:val="000000"/>
          <w:lang w:val="en-US"/>
        </w:rPr>
        <w:t>G</w:t>
      </w:r>
      <w:r w:rsidR="00F30FF1" w:rsidRPr="009B432A">
        <w:rPr>
          <w:color w:val="000000"/>
        </w:rPr>
        <w:t xml:space="preserve">4 </w:t>
      </w:r>
      <w:r w:rsidR="00FB7A43">
        <w:rPr>
          <w:color w:val="000000"/>
        </w:rPr>
        <w:t xml:space="preserve">выяснилось, что </w:t>
      </w:r>
      <w:r w:rsidR="000A5BD7">
        <w:rPr>
          <w:color w:val="000000"/>
        </w:rPr>
        <w:t xml:space="preserve">сближение </w:t>
      </w:r>
      <w:r w:rsidR="00FB7A43">
        <w:rPr>
          <w:color w:val="000000"/>
          <w:lang w:val="en-US"/>
        </w:rPr>
        <w:t>G</w:t>
      </w:r>
      <w:r w:rsidR="00FB7A43" w:rsidRPr="009B432A">
        <w:rPr>
          <w:color w:val="000000"/>
        </w:rPr>
        <w:t>4</w:t>
      </w:r>
      <w:r w:rsidR="00FB7A43">
        <w:rPr>
          <w:color w:val="000000"/>
        </w:rPr>
        <w:t xml:space="preserve"> и </w:t>
      </w:r>
      <w:r>
        <w:rPr>
          <w:color w:val="000000"/>
        </w:rPr>
        <w:t xml:space="preserve">метилируемого </w:t>
      </w:r>
      <w:r w:rsidR="00FB7A43">
        <w:rPr>
          <w:color w:val="000000"/>
          <w:lang w:val="en-US"/>
        </w:rPr>
        <w:t>CpG</w:t>
      </w:r>
      <w:r w:rsidR="001C2477">
        <w:rPr>
          <w:color w:val="000000"/>
        </w:rPr>
        <w:t>-сайта</w:t>
      </w:r>
      <w:r w:rsidR="00FB7A43" w:rsidRPr="009B432A">
        <w:rPr>
          <w:color w:val="000000"/>
        </w:rPr>
        <w:t xml:space="preserve"> </w:t>
      </w:r>
      <w:r w:rsidR="00FB7A43">
        <w:rPr>
          <w:color w:val="000000"/>
        </w:rPr>
        <w:t xml:space="preserve">приводит к снижению эффективности </w:t>
      </w:r>
      <w:r w:rsidR="009E5BF5">
        <w:rPr>
          <w:color w:val="000000"/>
        </w:rPr>
        <w:t>реакции</w:t>
      </w:r>
      <w:r w:rsidR="00FB7A43">
        <w:rPr>
          <w:color w:val="000000"/>
        </w:rPr>
        <w:t xml:space="preserve">. </w:t>
      </w:r>
      <w:r w:rsidR="00755271">
        <w:rPr>
          <w:color w:val="000000"/>
        </w:rPr>
        <w:t xml:space="preserve">Таким образом, формирование </w:t>
      </w:r>
      <w:r w:rsidR="00755271">
        <w:rPr>
          <w:color w:val="000000"/>
          <w:lang w:val="en-US"/>
        </w:rPr>
        <w:t>G</w:t>
      </w:r>
      <w:r w:rsidR="00755271" w:rsidRPr="009B432A">
        <w:rPr>
          <w:color w:val="000000"/>
        </w:rPr>
        <w:t>4</w:t>
      </w:r>
      <w:r w:rsidR="00755271">
        <w:rPr>
          <w:color w:val="000000"/>
        </w:rPr>
        <w:t xml:space="preserve"> влияет на функционирование МТаз, степень этого влияния зависит от расстояния между </w:t>
      </w:r>
      <w:r w:rsidR="00755271">
        <w:rPr>
          <w:color w:val="000000"/>
          <w:lang w:val="en-US"/>
        </w:rPr>
        <w:t>CpG</w:t>
      </w:r>
      <w:r w:rsidR="00755271" w:rsidRPr="009B432A">
        <w:rPr>
          <w:color w:val="000000"/>
        </w:rPr>
        <w:t>-</w:t>
      </w:r>
      <w:r w:rsidR="00432F31">
        <w:rPr>
          <w:color w:val="000000"/>
        </w:rPr>
        <w:t xml:space="preserve">сайтом </w:t>
      </w:r>
      <w:r w:rsidR="00755271">
        <w:rPr>
          <w:color w:val="000000"/>
        </w:rPr>
        <w:t xml:space="preserve">и </w:t>
      </w:r>
      <w:r w:rsidR="00755271">
        <w:rPr>
          <w:color w:val="000000"/>
          <w:lang w:val="en-US"/>
        </w:rPr>
        <w:t>G</w:t>
      </w:r>
      <w:r w:rsidR="00755271" w:rsidRPr="009B432A">
        <w:rPr>
          <w:color w:val="000000"/>
        </w:rPr>
        <w:t xml:space="preserve">4. </w:t>
      </w:r>
      <w:r w:rsidR="00FB7A43">
        <w:rPr>
          <w:color w:val="000000"/>
        </w:rPr>
        <w:t xml:space="preserve">Снижение метилирующей активности </w:t>
      </w:r>
      <w:r w:rsidR="00755271">
        <w:rPr>
          <w:color w:val="000000"/>
        </w:rPr>
        <w:t>может быть связано</w:t>
      </w:r>
      <w:r w:rsidR="00F30FF1">
        <w:rPr>
          <w:color w:val="000000"/>
        </w:rPr>
        <w:t xml:space="preserve"> со стерическими затруднениями</w:t>
      </w:r>
      <w:r w:rsidR="00FB7A43">
        <w:rPr>
          <w:color w:val="000000"/>
        </w:rPr>
        <w:t xml:space="preserve"> при посадке белка на ДНК-субстрат или </w:t>
      </w:r>
      <w:r w:rsidR="00B43FF5">
        <w:rPr>
          <w:color w:val="000000"/>
        </w:rPr>
        <w:t>с</w:t>
      </w:r>
      <w:r w:rsidR="00FB7A43">
        <w:rPr>
          <w:color w:val="000000"/>
        </w:rPr>
        <w:t xml:space="preserve"> образовани</w:t>
      </w:r>
      <w:r w:rsidR="00B43FF5">
        <w:rPr>
          <w:color w:val="000000"/>
        </w:rPr>
        <w:t>ем</w:t>
      </w:r>
      <w:r w:rsidR="00FB7A43">
        <w:rPr>
          <w:color w:val="000000"/>
        </w:rPr>
        <w:t xml:space="preserve"> комплекса между </w:t>
      </w:r>
      <w:r w:rsidR="00FB7A43">
        <w:rPr>
          <w:color w:val="000000"/>
          <w:lang w:val="en-US"/>
        </w:rPr>
        <w:t>Dnmt</w:t>
      </w:r>
      <w:r w:rsidR="00FB7A43" w:rsidRPr="009B432A">
        <w:rPr>
          <w:color w:val="000000"/>
        </w:rPr>
        <w:t>3</w:t>
      </w:r>
      <w:r w:rsidR="00FB7A43">
        <w:rPr>
          <w:color w:val="000000"/>
          <w:lang w:val="en-US"/>
        </w:rPr>
        <w:t>a</w:t>
      </w:r>
      <w:r w:rsidR="00FB7A43" w:rsidRPr="009B432A">
        <w:rPr>
          <w:color w:val="000000"/>
        </w:rPr>
        <w:t>-</w:t>
      </w:r>
      <w:r w:rsidR="00FB7A43">
        <w:rPr>
          <w:color w:val="000000"/>
          <w:lang w:val="en-US"/>
        </w:rPr>
        <w:t>CD</w:t>
      </w:r>
      <w:r w:rsidR="00FB7A43">
        <w:rPr>
          <w:color w:val="000000"/>
        </w:rPr>
        <w:t xml:space="preserve"> и </w:t>
      </w:r>
      <w:r w:rsidR="00FB7A43">
        <w:rPr>
          <w:color w:val="000000"/>
          <w:lang w:val="en-US"/>
        </w:rPr>
        <w:t>G</w:t>
      </w:r>
      <w:r w:rsidR="00FB7A43" w:rsidRPr="009B432A">
        <w:rPr>
          <w:color w:val="000000"/>
        </w:rPr>
        <w:t>4.</w:t>
      </w:r>
      <w:r w:rsidR="00755271" w:rsidRPr="009B432A">
        <w:rPr>
          <w:color w:val="000000"/>
        </w:rPr>
        <w:t xml:space="preserve"> </w:t>
      </w:r>
      <w:r w:rsidR="000A5BD7">
        <w:rPr>
          <w:color w:val="000000"/>
        </w:rPr>
        <w:t>Ф</w:t>
      </w:r>
      <w:r w:rsidR="00755271">
        <w:rPr>
          <w:color w:val="000000"/>
        </w:rPr>
        <w:t xml:space="preserve">ормирование </w:t>
      </w:r>
      <w:r w:rsidR="00755271">
        <w:rPr>
          <w:color w:val="000000"/>
          <w:lang w:val="en-US"/>
        </w:rPr>
        <w:t>G</w:t>
      </w:r>
      <w:r w:rsidR="00755271" w:rsidRPr="00AC7F4C">
        <w:rPr>
          <w:color w:val="000000"/>
        </w:rPr>
        <w:t>4</w:t>
      </w:r>
      <w:r w:rsidR="00755271">
        <w:rPr>
          <w:color w:val="000000"/>
        </w:rPr>
        <w:t xml:space="preserve"> в промоторе онкогена </w:t>
      </w:r>
      <w:r w:rsidR="00755271">
        <w:rPr>
          <w:i/>
          <w:color w:val="000000"/>
        </w:rPr>
        <w:t>с</w:t>
      </w:r>
      <w:r w:rsidR="00755271" w:rsidRPr="00AC7F4C">
        <w:rPr>
          <w:i/>
          <w:color w:val="000000"/>
        </w:rPr>
        <w:t>-</w:t>
      </w:r>
      <w:r w:rsidR="00755271" w:rsidRPr="009659A6">
        <w:rPr>
          <w:i/>
          <w:color w:val="000000"/>
          <w:lang w:val="en-US"/>
        </w:rPr>
        <w:t>MYC</w:t>
      </w:r>
      <w:r w:rsidR="00755271" w:rsidRPr="0079138F">
        <w:rPr>
          <w:color w:val="000000"/>
        </w:rPr>
        <w:t xml:space="preserve"> </w:t>
      </w:r>
      <w:r w:rsidR="00755271">
        <w:rPr>
          <w:color w:val="000000"/>
        </w:rPr>
        <w:t xml:space="preserve">можно рассматривать как одну из причин гипометилирования и, как следствие, гиперэкспрессии белка </w:t>
      </w:r>
      <w:r w:rsidR="00755271">
        <w:rPr>
          <w:color w:val="000000"/>
          <w:lang w:val="en-US"/>
        </w:rPr>
        <w:t>MYC</w:t>
      </w:r>
      <w:r w:rsidR="00755271">
        <w:rPr>
          <w:color w:val="000000"/>
        </w:rPr>
        <w:t xml:space="preserve">, что приводит к развитию онкологических заболеваний. </w:t>
      </w:r>
    </w:p>
    <w:p w:rsidR="00752452" w:rsidRDefault="000A5BD7" w:rsidP="007552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i/>
          <w:iCs/>
          <w:color w:val="000000"/>
        </w:rPr>
        <w:t>Поддержано</w:t>
      </w:r>
      <w:r w:rsidRPr="00150EE0">
        <w:rPr>
          <w:i/>
          <w:iCs/>
          <w:color w:val="000000"/>
        </w:rPr>
        <w:t xml:space="preserve"> </w:t>
      </w:r>
      <w:r w:rsidRPr="0060544D">
        <w:rPr>
          <w:i/>
          <w:iCs/>
          <w:color w:val="000000"/>
        </w:rPr>
        <w:t>грантом РНФ</w:t>
      </w:r>
      <w:r>
        <w:rPr>
          <w:i/>
          <w:iCs/>
          <w:color w:val="000000"/>
        </w:rPr>
        <w:t xml:space="preserve"> </w:t>
      </w:r>
      <w:r w:rsidRPr="007424EF">
        <w:rPr>
          <w:i/>
          <w:iCs/>
          <w:color w:val="000000"/>
        </w:rPr>
        <w:t>№</w:t>
      </w:r>
      <w:r>
        <w:rPr>
          <w:i/>
          <w:iCs/>
          <w:color w:val="000000"/>
        </w:rPr>
        <w:t>22-24-00368.</w:t>
      </w:r>
    </w:p>
    <w:sectPr w:rsidR="00752452" w:rsidSect="00AD36A0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D29"/>
    <w:rsid w:val="00064750"/>
    <w:rsid w:val="00090234"/>
    <w:rsid w:val="000A5BD7"/>
    <w:rsid w:val="000B3251"/>
    <w:rsid w:val="000B3A28"/>
    <w:rsid w:val="000C268A"/>
    <w:rsid w:val="000C556D"/>
    <w:rsid w:val="000E5D32"/>
    <w:rsid w:val="001009AE"/>
    <w:rsid w:val="001069DD"/>
    <w:rsid w:val="00130F99"/>
    <w:rsid w:val="00161D29"/>
    <w:rsid w:val="00167790"/>
    <w:rsid w:val="00172C77"/>
    <w:rsid w:val="001C2477"/>
    <w:rsid w:val="001E69E2"/>
    <w:rsid w:val="002402CA"/>
    <w:rsid w:val="00260898"/>
    <w:rsid w:val="00362871"/>
    <w:rsid w:val="003C0AF3"/>
    <w:rsid w:val="003C1B2E"/>
    <w:rsid w:val="00432F31"/>
    <w:rsid w:val="00451B8C"/>
    <w:rsid w:val="00472966"/>
    <w:rsid w:val="00474D4B"/>
    <w:rsid w:val="00495969"/>
    <w:rsid w:val="004C6B7D"/>
    <w:rsid w:val="004E57A8"/>
    <w:rsid w:val="00500095"/>
    <w:rsid w:val="00504051"/>
    <w:rsid w:val="005077D2"/>
    <w:rsid w:val="00526BCD"/>
    <w:rsid w:val="00530723"/>
    <w:rsid w:val="00533E6D"/>
    <w:rsid w:val="00536056"/>
    <w:rsid w:val="00591B90"/>
    <w:rsid w:val="00596479"/>
    <w:rsid w:val="005A3B5D"/>
    <w:rsid w:val="00632620"/>
    <w:rsid w:val="006330E0"/>
    <w:rsid w:val="006477FA"/>
    <w:rsid w:val="006D132A"/>
    <w:rsid w:val="006E7D3A"/>
    <w:rsid w:val="007236E0"/>
    <w:rsid w:val="0072468F"/>
    <w:rsid w:val="007257CE"/>
    <w:rsid w:val="00744930"/>
    <w:rsid w:val="00752452"/>
    <w:rsid w:val="00755271"/>
    <w:rsid w:val="0076465D"/>
    <w:rsid w:val="0079138F"/>
    <w:rsid w:val="007B5FF4"/>
    <w:rsid w:val="007E6F64"/>
    <w:rsid w:val="00820414"/>
    <w:rsid w:val="008A5C03"/>
    <w:rsid w:val="008C4D8D"/>
    <w:rsid w:val="00901ADC"/>
    <w:rsid w:val="009042E5"/>
    <w:rsid w:val="009659A6"/>
    <w:rsid w:val="009765CA"/>
    <w:rsid w:val="0099405A"/>
    <w:rsid w:val="009B432A"/>
    <w:rsid w:val="009E5BF5"/>
    <w:rsid w:val="009F1AB7"/>
    <w:rsid w:val="00A00E08"/>
    <w:rsid w:val="00A57E32"/>
    <w:rsid w:val="00AC7F4C"/>
    <w:rsid w:val="00AD36A0"/>
    <w:rsid w:val="00AE0720"/>
    <w:rsid w:val="00AF3156"/>
    <w:rsid w:val="00B2509F"/>
    <w:rsid w:val="00B35B8E"/>
    <w:rsid w:val="00B40219"/>
    <w:rsid w:val="00B43FF5"/>
    <w:rsid w:val="00B63086"/>
    <w:rsid w:val="00B65A93"/>
    <w:rsid w:val="00B75946"/>
    <w:rsid w:val="00B841ED"/>
    <w:rsid w:val="00B86D4B"/>
    <w:rsid w:val="00B91192"/>
    <w:rsid w:val="00B942C8"/>
    <w:rsid w:val="00C16B3A"/>
    <w:rsid w:val="00C74886"/>
    <w:rsid w:val="00CB319E"/>
    <w:rsid w:val="00CB388C"/>
    <w:rsid w:val="00D16B93"/>
    <w:rsid w:val="00D84D93"/>
    <w:rsid w:val="00DB2644"/>
    <w:rsid w:val="00DF7B28"/>
    <w:rsid w:val="00E269C8"/>
    <w:rsid w:val="00E71FE7"/>
    <w:rsid w:val="00EA68DA"/>
    <w:rsid w:val="00EB21DE"/>
    <w:rsid w:val="00F01817"/>
    <w:rsid w:val="00F06EF0"/>
    <w:rsid w:val="00F24334"/>
    <w:rsid w:val="00F30FF1"/>
    <w:rsid w:val="00F61319"/>
    <w:rsid w:val="00FA754A"/>
    <w:rsid w:val="00FA7A79"/>
    <w:rsid w:val="00FB0FB4"/>
    <w:rsid w:val="00FB7A43"/>
    <w:rsid w:val="00FC2275"/>
    <w:rsid w:val="00FE7E77"/>
    <w:rsid w:val="00FF0901"/>
    <w:rsid w:val="00FF2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D2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35B8E"/>
    <w:pPr>
      <w:keepNext/>
      <w:keepLines/>
      <w:spacing w:before="480" w:line="360" w:lineRule="auto"/>
      <w:ind w:firstLine="709"/>
      <w:jc w:val="center"/>
      <w:outlineLvl w:val="0"/>
    </w:pPr>
    <w:rPr>
      <w:rFonts w:ascii="Cambria" w:hAnsi="Cambria"/>
      <w:b/>
      <w:bCs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B35B8E"/>
    <w:pPr>
      <w:keepNext/>
      <w:keepLines/>
      <w:spacing w:before="200" w:line="360" w:lineRule="auto"/>
      <w:ind w:firstLine="709"/>
      <w:jc w:val="both"/>
      <w:outlineLvl w:val="1"/>
    </w:pPr>
    <w:rPr>
      <w:rFonts w:ascii="Cambria" w:hAnsi="Cambria"/>
      <w:b/>
      <w:bCs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B35B8E"/>
    <w:pPr>
      <w:keepNext/>
      <w:keepLines/>
      <w:spacing w:before="200" w:line="360" w:lineRule="auto"/>
      <w:ind w:firstLine="709"/>
      <w:jc w:val="both"/>
      <w:outlineLvl w:val="2"/>
    </w:pPr>
    <w:rPr>
      <w:rFonts w:ascii="Cambria" w:hAnsi="Cambria"/>
      <w:b/>
      <w:bCs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B35B8E"/>
    <w:pPr>
      <w:keepNext/>
      <w:keepLines/>
      <w:spacing w:before="200" w:line="360" w:lineRule="auto"/>
      <w:ind w:firstLine="709"/>
      <w:jc w:val="both"/>
      <w:outlineLvl w:val="3"/>
    </w:pPr>
    <w:rPr>
      <w:rFonts w:ascii="Cambria" w:hAnsi="Cambria"/>
      <w:b/>
      <w:bCs/>
      <w:iCs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B35B8E"/>
    <w:rPr>
      <w:rFonts w:ascii="Cambria" w:eastAsia="Times New Roman" w:hAnsi="Cambria" w:cs="Times New Roman"/>
      <w:b/>
      <w:bCs/>
      <w:sz w:val="24"/>
    </w:rPr>
  </w:style>
  <w:style w:type="character" w:customStyle="1" w:styleId="20">
    <w:name w:val="Заголовок 2 Знак"/>
    <w:link w:val="2"/>
    <w:uiPriority w:val="9"/>
    <w:rsid w:val="00B35B8E"/>
    <w:rPr>
      <w:rFonts w:ascii="Cambria" w:eastAsia="Times New Roman" w:hAnsi="Cambria" w:cs="Times New Roman"/>
      <w:b/>
      <w:bCs/>
      <w:sz w:val="24"/>
      <w:szCs w:val="26"/>
    </w:rPr>
  </w:style>
  <w:style w:type="character" w:customStyle="1" w:styleId="10">
    <w:name w:val="Заголовок 1 Знак"/>
    <w:link w:val="1"/>
    <w:uiPriority w:val="9"/>
    <w:rsid w:val="00B35B8E"/>
    <w:rPr>
      <w:rFonts w:ascii="Cambria" w:eastAsia="Times New Roman" w:hAnsi="Cambria" w:cs="Times New Roman"/>
      <w:b/>
      <w:bCs/>
      <w:sz w:val="24"/>
      <w:szCs w:val="28"/>
    </w:rPr>
  </w:style>
  <w:style w:type="character" w:customStyle="1" w:styleId="40">
    <w:name w:val="Заголовок 4 Знак"/>
    <w:link w:val="4"/>
    <w:uiPriority w:val="9"/>
    <w:rsid w:val="00B35B8E"/>
    <w:rPr>
      <w:rFonts w:ascii="Cambria" w:eastAsia="Times New Roman" w:hAnsi="Cambria" w:cs="Times New Roman"/>
      <w:b/>
      <w:bCs/>
      <w:iCs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5A3B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A3B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caption"/>
    <w:basedOn w:val="a"/>
    <w:next w:val="a"/>
    <w:uiPriority w:val="35"/>
    <w:unhideWhenUsed/>
    <w:qFormat/>
    <w:rsid w:val="007E6F64"/>
    <w:pPr>
      <w:spacing w:after="200"/>
    </w:pPr>
    <w:rPr>
      <w:b/>
      <w:bCs/>
      <w:color w:val="4F81BD"/>
      <w:sz w:val="18"/>
      <w:szCs w:val="18"/>
    </w:rPr>
  </w:style>
  <w:style w:type="character" w:styleId="a6">
    <w:name w:val="annotation reference"/>
    <w:uiPriority w:val="99"/>
    <w:semiHidden/>
    <w:unhideWhenUsed/>
    <w:rsid w:val="00EB21D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EB21DE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rsid w:val="00EB21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EB21DE"/>
    <w:rPr>
      <w:b/>
      <w:bCs/>
    </w:rPr>
  </w:style>
  <w:style w:type="character" w:customStyle="1" w:styleId="aa">
    <w:name w:val="Тема примечания Знак"/>
    <w:link w:val="a9"/>
    <w:uiPriority w:val="99"/>
    <w:semiHidden/>
    <w:rsid w:val="00EB21D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D2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35B8E"/>
    <w:pPr>
      <w:keepNext/>
      <w:keepLines/>
      <w:spacing w:before="480" w:line="360" w:lineRule="auto"/>
      <w:ind w:firstLine="709"/>
      <w:jc w:val="center"/>
      <w:outlineLvl w:val="0"/>
    </w:pPr>
    <w:rPr>
      <w:rFonts w:ascii="Cambria" w:hAnsi="Cambria"/>
      <w:b/>
      <w:bCs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B35B8E"/>
    <w:pPr>
      <w:keepNext/>
      <w:keepLines/>
      <w:spacing w:before="200" w:line="360" w:lineRule="auto"/>
      <w:ind w:firstLine="709"/>
      <w:jc w:val="both"/>
      <w:outlineLvl w:val="1"/>
    </w:pPr>
    <w:rPr>
      <w:rFonts w:ascii="Cambria" w:hAnsi="Cambria"/>
      <w:b/>
      <w:bCs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B35B8E"/>
    <w:pPr>
      <w:keepNext/>
      <w:keepLines/>
      <w:spacing w:before="200" w:line="360" w:lineRule="auto"/>
      <w:ind w:firstLine="709"/>
      <w:jc w:val="both"/>
      <w:outlineLvl w:val="2"/>
    </w:pPr>
    <w:rPr>
      <w:rFonts w:ascii="Cambria" w:hAnsi="Cambria"/>
      <w:b/>
      <w:bCs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B35B8E"/>
    <w:pPr>
      <w:keepNext/>
      <w:keepLines/>
      <w:spacing w:before="200" w:line="360" w:lineRule="auto"/>
      <w:ind w:firstLine="709"/>
      <w:jc w:val="both"/>
      <w:outlineLvl w:val="3"/>
    </w:pPr>
    <w:rPr>
      <w:rFonts w:ascii="Cambria" w:hAnsi="Cambria"/>
      <w:b/>
      <w:bCs/>
      <w:iCs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B35B8E"/>
    <w:rPr>
      <w:rFonts w:ascii="Cambria" w:eastAsia="Times New Roman" w:hAnsi="Cambria" w:cs="Times New Roman"/>
      <w:b/>
      <w:bCs/>
      <w:sz w:val="24"/>
    </w:rPr>
  </w:style>
  <w:style w:type="character" w:customStyle="1" w:styleId="20">
    <w:name w:val="Заголовок 2 Знак"/>
    <w:link w:val="2"/>
    <w:uiPriority w:val="9"/>
    <w:rsid w:val="00B35B8E"/>
    <w:rPr>
      <w:rFonts w:ascii="Cambria" w:eastAsia="Times New Roman" w:hAnsi="Cambria" w:cs="Times New Roman"/>
      <w:b/>
      <w:bCs/>
      <w:sz w:val="24"/>
      <w:szCs w:val="26"/>
    </w:rPr>
  </w:style>
  <w:style w:type="character" w:customStyle="1" w:styleId="10">
    <w:name w:val="Заголовок 1 Знак"/>
    <w:link w:val="1"/>
    <w:uiPriority w:val="9"/>
    <w:rsid w:val="00B35B8E"/>
    <w:rPr>
      <w:rFonts w:ascii="Cambria" w:eastAsia="Times New Roman" w:hAnsi="Cambria" w:cs="Times New Roman"/>
      <w:b/>
      <w:bCs/>
      <w:sz w:val="24"/>
      <w:szCs w:val="28"/>
    </w:rPr>
  </w:style>
  <w:style w:type="character" w:customStyle="1" w:styleId="40">
    <w:name w:val="Заголовок 4 Знак"/>
    <w:link w:val="4"/>
    <w:uiPriority w:val="9"/>
    <w:rsid w:val="00B35B8E"/>
    <w:rPr>
      <w:rFonts w:ascii="Cambria" w:eastAsia="Times New Roman" w:hAnsi="Cambria" w:cs="Times New Roman"/>
      <w:b/>
      <w:bCs/>
      <w:iCs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5A3B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A3B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caption"/>
    <w:basedOn w:val="a"/>
    <w:next w:val="a"/>
    <w:uiPriority w:val="35"/>
    <w:unhideWhenUsed/>
    <w:qFormat/>
    <w:rsid w:val="007E6F64"/>
    <w:pPr>
      <w:spacing w:after="200"/>
    </w:pPr>
    <w:rPr>
      <w:b/>
      <w:bCs/>
      <w:color w:val="4F81BD"/>
      <w:sz w:val="18"/>
      <w:szCs w:val="18"/>
    </w:rPr>
  </w:style>
  <w:style w:type="character" w:styleId="a6">
    <w:name w:val="annotation reference"/>
    <w:uiPriority w:val="99"/>
    <w:semiHidden/>
    <w:unhideWhenUsed/>
    <w:rsid w:val="00EB21D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EB21DE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rsid w:val="00EB21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EB21DE"/>
    <w:rPr>
      <w:b/>
      <w:bCs/>
    </w:rPr>
  </w:style>
  <w:style w:type="character" w:customStyle="1" w:styleId="aa">
    <w:name w:val="Тема примечания Знак"/>
    <w:link w:val="a9"/>
    <w:uiPriority w:val="99"/>
    <w:semiHidden/>
    <w:rsid w:val="00EB21D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A7C29D8-790E-4042-97D0-0988BD67D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Lo</dc:creator>
  <cp:lastModifiedBy>HONOR</cp:lastModifiedBy>
  <cp:revision>4</cp:revision>
  <dcterms:created xsi:type="dcterms:W3CDTF">2023-02-15T18:21:00Z</dcterms:created>
  <dcterms:modified xsi:type="dcterms:W3CDTF">2023-03-06T14:39:00Z</dcterms:modified>
</cp:coreProperties>
</file>