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8A59A" w14:textId="6A8BC1D8" w:rsidR="009948B3" w:rsidRPr="001C0394" w:rsidRDefault="009948B3" w:rsidP="00610FEB">
      <w:pPr>
        <w:jc w:val="center"/>
        <w:textDirection w:val="btLr"/>
        <w:rPr>
          <w:b/>
          <w:color w:val="000000"/>
        </w:rPr>
      </w:pPr>
      <w:r w:rsidRPr="009948B3">
        <w:rPr>
          <w:b/>
          <w:color w:val="000000"/>
        </w:rPr>
        <w:t>Синтез</w:t>
      </w:r>
      <w:r w:rsidR="00D94E6F" w:rsidRPr="00D94E6F">
        <w:rPr>
          <w:b/>
          <w:color w:val="000000"/>
        </w:rPr>
        <w:t xml:space="preserve">, </w:t>
      </w:r>
      <w:r w:rsidR="00D94E6F">
        <w:rPr>
          <w:b/>
          <w:color w:val="000000"/>
        </w:rPr>
        <w:t xml:space="preserve">антиоксидантные свойства и </w:t>
      </w:r>
      <w:proofErr w:type="spellStart"/>
      <w:r w:rsidR="00D94E6F">
        <w:rPr>
          <w:b/>
          <w:color w:val="000000"/>
        </w:rPr>
        <w:t>цитотоксичность</w:t>
      </w:r>
      <w:proofErr w:type="spellEnd"/>
      <w:r w:rsidRPr="009948B3">
        <w:rPr>
          <w:b/>
          <w:color w:val="000000"/>
        </w:rPr>
        <w:t xml:space="preserve"> </w:t>
      </w:r>
      <w:proofErr w:type="spellStart"/>
      <w:r w:rsidR="00A055A6">
        <w:rPr>
          <w:b/>
          <w:color w:val="000000"/>
        </w:rPr>
        <w:t>карбоксилатов</w:t>
      </w:r>
      <w:proofErr w:type="spellEnd"/>
      <w:r w:rsidR="00A055A6">
        <w:rPr>
          <w:b/>
          <w:color w:val="000000"/>
        </w:rPr>
        <w:t xml:space="preserve"> </w:t>
      </w:r>
      <w:r w:rsidRPr="009948B3">
        <w:rPr>
          <w:b/>
          <w:color w:val="000000"/>
        </w:rPr>
        <w:t>олова,</w:t>
      </w:r>
      <w:r w:rsidR="00564507" w:rsidRPr="00564507">
        <w:rPr>
          <w:b/>
          <w:color w:val="000000"/>
        </w:rPr>
        <w:t xml:space="preserve"> </w:t>
      </w:r>
      <w:r w:rsidRPr="009948B3">
        <w:rPr>
          <w:b/>
          <w:color w:val="000000"/>
        </w:rPr>
        <w:t>содержащи</w:t>
      </w:r>
      <w:r w:rsidR="00A055A6">
        <w:rPr>
          <w:b/>
          <w:color w:val="000000"/>
        </w:rPr>
        <w:t>х</w:t>
      </w:r>
      <w:r w:rsidRPr="009948B3">
        <w:rPr>
          <w:b/>
          <w:color w:val="000000"/>
        </w:rPr>
        <w:t xml:space="preserve"> фрагмент</w:t>
      </w:r>
      <w:r w:rsidR="00564507">
        <w:rPr>
          <w:b/>
          <w:color w:val="000000"/>
        </w:rPr>
        <w:t>ы</w:t>
      </w:r>
      <w:r w:rsidRPr="009948B3">
        <w:rPr>
          <w:b/>
          <w:color w:val="000000"/>
        </w:rPr>
        <w:t xml:space="preserve"> 2,6-ди</w:t>
      </w:r>
      <w:r w:rsidR="002D0704">
        <w:rPr>
          <w:b/>
          <w:color w:val="000000"/>
        </w:rPr>
        <w:t>акл</w:t>
      </w:r>
      <w:r w:rsidRPr="009948B3">
        <w:rPr>
          <w:b/>
          <w:color w:val="000000"/>
        </w:rPr>
        <w:t>илфенол</w:t>
      </w:r>
      <w:r w:rsidR="002D0704">
        <w:rPr>
          <w:b/>
          <w:color w:val="000000"/>
        </w:rPr>
        <w:t>ов</w:t>
      </w:r>
    </w:p>
    <w:p w14:paraId="00000002" w14:textId="1A828367" w:rsidR="00130241" w:rsidRDefault="009948B3" w:rsidP="00610F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Федоров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.А.</w:t>
      </w:r>
      <w:r w:rsidR="002D0704">
        <w:rPr>
          <w:b/>
          <w:i/>
          <w:color w:val="000000"/>
        </w:rPr>
        <w:t>, Никитин Е.А</w:t>
      </w:r>
      <w:r w:rsidR="00AE521A">
        <w:rPr>
          <w:b/>
          <w:i/>
          <w:color w:val="000000"/>
        </w:rPr>
        <w:t>.</w:t>
      </w:r>
    </w:p>
    <w:p w14:paraId="00000003" w14:textId="3486849F" w:rsidR="00130241" w:rsidRDefault="00EB1F49" w:rsidP="00610F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C56775">
        <w:rPr>
          <w:i/>
          <w:color w:val="000000"/>
        </w:rPr>
        <w:t>2</w:t>
      </w:r>
      <w:r>
        <w:rPr>
          <w:i/>
          <w:color w:val="000000"/>
        </w:rPr>
        <w:t xml:space="preserve"> курс специалитета </w:t>
      </w:r>
    </w:p>
    <w:p w14:paraId="00000004" w14:textId="462FB3F8" w:rsidR="00130241" w:rsidRPr="00921D45" w:rsidRDefault="00EB1F49" w:rsidP="00610F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</w:p>
    <w:p w14:paraId="00000005" w14:textId="1A249D70" w:rsidR="00130241" w:rsidRPr="00391C38" w:rsidRDefault="00391C38" w:rsidP="00610F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3E037DB3" w:rsidR="00130241" w:rsidRPr="000D2A46" w:rsidRDefault="00EB1F49" w:rsidP="00610F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948B3">
        <w:rPr>
          <w:i/>
          <w:color w:val="000000"/>
          <w:lang w:val="en-US"/>
        </w:rPr>
        <w:t>E</w:t>
      </w:r>
      <w:r w:rsidR="003B76D6" w:rsidRPr="000D2A46">
        <w:rPr>
          <w:i/>
          <w:color w:val="000000"/>
        </w:rPr>
        <w:t>-</w:t>
      </w:r>
      <w:r w:rsidRPr="009948B3">
        <w:rPr>
          <w:i/>
          <w:color w:val="000000"/>
          <w:lang w:val="en-US"/>
        </w:rPr>
        <w:t>mail</w:t>
      </w:r>
      <w:r w:rsidRPr="000D2A46">
        <w:rPr>
          <w:i/>
          <w:color w:val="000000"/>
        </w:rPr>
        <w:t xml:space="preserve">: </w:t>
      </w:r>
      <w:r w:rsidR="009948B3" w:rsidRPr="009948B3">
        <w:rPr>
          <w:i/>
          <w:u w:val="single"/>
          <w:lang w:val="en-US"/>
        </w:rPr>
        <w:t>fa</w:t>
      </w:r>
      <w:r w:rsidR="009948B3" w:rsidRPr="000D2A46">
        <w:rPr>
          <w:i/>
          <w:u w:val="single"/>
        </w:rPr>
        <w:t>-</w:t>
      </w:r>
      <w:proofErr w:type="spellStart"/>
      <w:r w:rsidR="009948B3" w:rsidRPr="009948B3">
        <w:rPr>
          <w:i/>
          <w:u w:val="single"/>
          <w:lang w:val="en-US"/>
        </w:rPr>
        <w:t>stas</w:t>
      </w:r>
      <w:proofErr w:type="spellEnd"/>
      <w:r w:rsidR="009948B3" w:rsidRPr="000D2A46">
        <w:rPr>
          <w:i/>
          <w:u w:val="single"/>
        </w:rPr>
        <w:t>@</w:t>
      </w:r>
      <w:r w:rsidR="009948B3" w:rsidRPr="009948B3">
        <w:rPr>
          <w:i/>
          <w:u w:val="single"/>
          <w:lang w:val="en-US"/>
        </w:rPr>
        <w:t>mail</w:t>
      </w:r>
      <w:r w:rsidR="009948B3" w:rsidRPr="000D2A46">
        <w:rPr>
          <w:i/>
          <w:u w:val="single"/>
        </w:rPr>
        <w:t>.</w:t>
      </w:r>
      <w:proofErr w:type="spellStart"/>
      <w:r w:rsidR="009948B3" w:rsidRPr="009948B3">
        <w:rPr>
          <w:i/>
          <w:u w:val="single"/>
          <w:lang w:val="en-US"/>
        </w:rPr>
        <w:t>ru</w:t>
      </w:r>
      <w:proofErr w:type="spellEnd"/>
    </w:p>
    <w:p w14:paraId="100DC165" w14:textId="1840CD23" w:rsidR="00DD03C2" w:rsidRDefault="00DD03C2" w:rsidP="00610FEB">
      <w:pPr>
        <w:ind w:firstLine="397"/>
        <w:jc w:val="both"/>
      </w:pPr>
      <w:r>
        <w:t xml:space="preserve">Химиотерапия на основе </w:t>
      </w:r>
      <w:r w:rsidR="00AE6F3D">
        <w:t>препаратов</w:t>
      </w:r>
      <w:r>
        <w:t xml:space="preserve"> платины</w:t>
      </w:r>
      <w:r w:rsidR="000D2A46">
        <w:t xml:space="preserve"> </w:t>
      </w:r>
      <w:r w:rsidR="001C0394">
        <w:t xml:space="preserve">– </w:t>
      </w:r>
      <w:r w:rsidR="006D44B1">
        <w:t>распространённый</w:t>
      </w:r>
      <w:r>
        <w:t xml:space="preserve"> метод лече</w:t>
      </w:r>
      <w:r w:rsidR="00CC0346">
        <w:t>ния онкологических заболеваний</w:t>
      </w:r>
      <w:r w:rsidR="006D44B1">
        <w:t>.</w:t>
      </w:r>
      <w:r w:rsidR="00CC0346">
        <w:t xml:space="preserve"> </w:t>
      </w:r>
      <w:r w:rsidR="006D44B1">
        <w:t xml:space="preserve">Несмотря на эффективность, </w:t>
      </w:r>
      <w:r w:rsidR="001E135B">
        <w:t>эти</w:t>
      </w:r>
      <w:r w:rsidR="006D44B1">
        <w:t xml:space="preserve"> агенты </w:t>
      </w:r>
      <w:r w:rsidR="001E135B">
        <w:t>не лишены недостатков</w:t>
      </w:r>
      <w:r>
        <w:t xml:space="preserve"> –</w:t>
      </w:r>
      <w:r w:rsidR="001C0394">
        <w:t xml:space="preserve"> </w:t>
      </w:r>
      <w:r w:rsidR="005C108E">
        <w:t>низк</w:t>
      </w:r>
      <w:r w:rsidR="001C0394">
        <w:t>ой</w:t>
      </w:r>
      <w:r w:rsidR="005C108E">
        <w:t xml:space="preserve"> селективност</w:t>
      </w:r>
      <w:r w:rsidR="002D0704">
        <w:t>и</w:t>
      </w:r>
      <w:r w:rsidR="005C108E">
        <w:t xml:space="preserve"> </w:t>
      </w:r>
      <w:r>
        <w:t>и формировани</w:t>
      </w:r>
      <w:r w:rsidR="002D0704">
        <w:t>я</w:t>
      </w:r>
      <w:r>
        <w:t xml:space="preserve"> лекарственной резистентности</w:t>
      </w:r>
      <w:r w:rsidRPr="005805AC">
        <w:t>.</w:t>
      </w:r>
      <w:r w:rsidR="006D44B1">
        <w:t xml:space="preserve"> </w:t>
      </w:r>
      <w:r w:rsidR="001E135B">
        <w:t>В</w:t>
      </w:r>
      <w:r>
        <w:t>едется поиск новых противоопухолевых соединений на</w:t>
      </w:r>
      <w:r w:rsidR="00CC0346">
        <w:t xml:space="preserve"> основе </w:t>
      </w:r>
      <w:r w:rsidR="006D44B1">
        <w:t>других</w:t>
      </w:r>
      <w:r w:rsidR="00CC0346">
        <w:t xml:space="preserve"> металлов</w:t>
      </w:r>
      <w:r w:rsidR="001E135B">
        <w:t>, объектом внимания являются</w:t>
      </w:r>
      <w:r>
        <w:t xml:space="preserve"> </w:t>
      </w:r>
      <w:r w:rsidR="006D44B1">
        <w:t xml:space="preserve">оловоорганические </w:t>
      </w:r>
      <w:r>
        <w:t>соединения</w:t>
      </w:r>
      <w:r w:rsidR="00483F79">
        <w:t xml:space="preserve"> (ООС)</w:t>
      </w:r>
      <w:r w:rsidR="00C32B03" w:rsidRPr="00C32B03">
        <w:t xml:space="preserve"> [1]</w:t>
      </w:r>
      <w:r>
        <w:t xml:space="preserve">. </w:t>
      </w:r>
      <w:r w:rsidR="001E135B">
        <w:t>Препятствием</w:t>
      </w:r>
      <w:r>
        <w:t xml:space="preserve"> для применения олова является низкая селективность, которую можно повысить за счет модуляции токсичности</w:t>
      </w:r>
      <w:r w:rsidR="00483F79">
        <w:t>. Одним из механизмов цитотоксического воздействия ООС на клетку является индукция окислительного стресса</w:t>
      </w:r>
      <w:r w:rsidR="004A41E0">
        <w:t xml:space="preserve"> </w:t>
      </w:r>
      <w:r w:rsidR="00E162D7">
        <w:fldChar w:fldCharType="begin"/>
      </w:r>
      <w:r w:rsidR="004A41E0">
        <w:instrText xml:space="preserve"> ADDIN EN.CITE &lt;EndNote&gt;&lt;Cite&gt;&lt;Author&gt;Kolyada&lt;/Author&gt;&lt;Year&gt;2017&lt;/Year&gt;&lt;RecNum&gt;170&lt;/RecNum&gt;&lt;DisplayText&gt;[2]&lt;/DisplayText&gt;&lt;record&gt;&lt;rec-number&gt;170&lt;/rec-number&gt;&lt;foreign-keys&gt;&lt;key app="EN" db-id="zsff0xpv4pazrcep09vp02ds55prxvffrp9f" timestamp="1626785890"&gt;170&lt;/key&gt;&lt;/foreign-keys&gt;&lt;ref-type name="Journal Article"&gt;17&lt;/ref-type&gt;&lt;contributors&gt;&lt;authors&gt;&lt;author&gt;Kolyada, M. N. &lt;/author&gt;&lt;author&gt;Osipova, V. P.&lt;/author&gt;&lt;author&gt;Berberova, N. T.&lt;/author&gt;&lt;author&gt;Pimenov, N. T.&lt;/author&gt;&lt;author&gt;Milaeva, E. R.  &lt;/author&gt;&lt;/authors&gt;&lt;/contributors&gt;&lt;titles&gt;&lt;title&gt;&lt;style face="normal" font="default" size="100%"&gt;Decline of prooxidant activity of butyl and phenyl derivatives of tin in the presence of meso-tetrakis(3,5-di-&lt;/style&gt;&lt;style face="italic" font="default" size="100%"&gt;tert&lt;/style&gt;&lt;style face="normal" font="default" size="100%"&gt;-butyl-4-hydroxyphenyl)porphyrin&lt;/style&gt;&lt;/title&gt;&lt;secondary-title&gt;Macroheterocycles&lt;/secondary-title&gt;&lt;/titles&gt;&lt;periodical&gt;&lt;full-title&gt;Macroheterocycles&lt;/full-title&gt;&lt;/periodical&gt;&lt;pages&gt;57-61&lt;/pages&gt;&lt;volume&gt;10&lt;/volume&gt;&lt;number&gt;1&lt;/number&gt;&lt;dates&gt;&lt;year&gt;2017&lt;/year&gt;&lt;/dates&gt;&lt;urls&gt;&lt;/urls&gt;&lt;/record&gt;&lt;/Cite&gt;&lt;/EndNote&gt;</w:instrText>
      </w:r>
      <w:r w:rsidR="00E162D7">
        <w:fldChar w:fldCharType="separate"/>
      </w:r>
      <w:r w:rsidR="004A41E0">
        <w:rPr>
          <w:noProof/>
        </w:rPr>
        <w:t>[2]</w:t>
      </w:r>
      <w:r w:rsidR="00E162D7">
        <w:fldChar w:fldCharType="end"/>
      </w:r>
      <w:r w:rsidR="00483F79">
        <w:t>, поэтому повысить селективность</w:t>
      </w:r>
      <w:r>
        <w:t xml:space="preserve"> можно введением в </w:t>
      </w:r>
      <w:r w:rsidR="00483F79">
        <w:t>молекулу</w:t>
      </w:r>
      <w:r>
        <w:t xml:space="preserve"> ан</w:t>
      </w:r>
      <w:r w:rsidR="009C0FB2">
        <w:t>т</w:t>
      </w:r>
      <w:r>
        <w:t>иоксидантных фрагментов.</w:t>
      </w:r>
    </w:p>
    <w:p w14:paraId="2784EFD4" w14:textId="4B4255D4" w:rsidR="009F6C17" w:rsidRDefault="009F6C17" w:rsidP="00610FEB">
      <w:pPr>
        <w:ind w:firstLine="397"/>
        <w:jc w:val="both"/>
      </w:pPr>
      <w:r w:rsidRPr="00610FEB">
        <w:t>Целью работы</w:t>
      </w:r>
      <w:r w:rsidRPr="00446B04">
        <w:t xml:space="preserve"> являлся синтез и первичный скрининг антиоксидантных свойств комплексов олова с органическими </w:t>
      </w:r>
      <w:proofErr w:type="spellStart"/>
      <w:r w:rsidRPr="00446B04">
        <w:t>лигандами</w:t>
      </w:r>
      <w:proofErr w:type="spellEnd"/>
      <w:r w:rsidRPr="00446B04">
        <w:t xml:space="preserve">, проявляющими антиоксидантную </w:t>
      </w:r>
      <w:r>
        <w:t>активность</w:t>
      </w:r>
      <w:r w:rsidRPr="00446B04">
        <w:t>.</w:t>
      </w:r>
    </w:p>
    <w:p w14:paraId="4871ECF2" w14:textId="269F4AE1" w:rsidR="00F05AEE" w:rsidRPr="00E81CBD" w:rsidRDefault="009F6C17" w:rsidP="00E81CBD">
      <w:pPr>
        <w:ind w:firstLine="397"/>
        <w:jc w:val="both"/>
      </w:pPr>
      <w:r w:rsidRPr="009F6C17">
        <w:t xml:space="preserve">В ходе работы получены </w:t>
      </w:r>
      <w:proofErr w:type="spellStart"/>
      <w:r w:rsidRPr="009F6C17">
        <w:t>карбоксилаты</w:t>
      </w:r>
      <w:proofErr w:type="spellEnd"/>
      <w:r w:rsidRPr="009F6C17">
        <w:t xml:space="preserve"> ООС, содержащие фрагмент 2,6- </w:t>
      </w:r>
      <w:proofErr w:type="spellStart"/>
      <w:r w:rsidRPr="009F6C17">
        <w:t>диалкилфенолов</w:t>
      </w:r>
      <w:proofErr w:type="spellEnd"/>
      <w:r w:rsidRPr="009F6C17">
        <w:t xml:space="preserve"> </w:t>
      </w:r>
      <w:r w:rsidRPr="00610FEB">
        <w:t>(1</w:t>
      </w:r>
      <w:r w:rsidR="00B22D47">
        <w:rPr>
          <w:rFonts w:ascii="Ebrima" w:hAnsi="Ebrima"/>
        </w:rPr>
        <w:t>–</w:t>
      </w:r>
      <w:r w:rsidRPr="00610FEB">
        <w:t>4)</w:t>
      </w:r>
      <w:r>
        <w:t xml:space="preserve"> (схема 1)</w:t>
      </w:r>
      <w:r w:rsidRPr="009F6C17">
        <w:t xml:space="preserve">. Соединения охарактеризованы методами </w:t>
      </w:r>
      <w:r w:rsidRPr="009F6C17">
        <w:rPr>
          <w:vertAlign w:val="superscript"/>
        </w:rPr>
        <w:t>1</w:t>
      </w:r>
      <w:r w:rsidRPr="009F6C17">
        <w:t xml:space="preserve">Н, </w:t>
      </w:r>
      <w:r w:rsidRPr="009F6C17">
        <w:rPr>
          <w:vertAlign w:val="superscript"/>
        </w:rPr>
        <w:t>13</w:t>
      </w:r>
      <w:r w:rsidRPr="009F6C17">
        <w:t xml:space="preserve">С, </w:t>
      </w:r>
      <w:r w:rsidRPr="009F6C17">
        <w:rPr>
          <w:vertAlign w:val="superscript"/>
        </w:rPr>
        <w:t>119</w:t>
      </w:r>
      <w:r w:rsidRPr="009F6C17">
        <w:t xml:space="preserve">Sn ЯМР и ИК спектроскопии, а также элементным анализом. </w:t>
      </w:r>
    </w:p>
    <w:p w14:paraId="5371B064" w14:textId="0FA7777A" w:rsidR="00564507" w:rsidRPr="00E81CBD" w:rsidRDefault="00F05AEE" w:rsidP="00407D24">
      <w:pPr>
        <w:ind w:left="-284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3D7AAB7E" wp14:editId="0720788D">
            <wp:extent cx="6096000" cy="128106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-02-14_19-04-4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0037" cy="1294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22AF8" w14:textId="25AA6684" w:rsidR="00FE02A3" w:rsidRPr="00610FEB" w:rsidRDefault="00FE02A3" w:rsidP="00610FEB">
      <w:pPr>
        <w:pStyle w:val="ac"/>
        <w:spacing w:after="0"/>
        <w:ind w:firstLine="709"/>
        <w:jc w:val="center"/>
        <w:rPr>
          <w:rFonts w:ascii="Times New Roman" w:hAnsi="Times New Roman" w:cs="Times New Roman"/>
          <w:b w:val="0"/>
          <w:color w:val="auto"/>
          <w:sz w:val="24"/>
        </w:rPr>
      </w:pPr>
      <w:r w:rsidRPr="00177707">
        <w:rPr>
          <w:rFonts w:ascii="Times New Roman" w:hAnsi="Times New Roman" w:cs="Times New Roman"/>
          <w:b w:val="0"/>
          <w:color w:val="auto"/>
          <w:sz w:val="24"/>
        </w:rPr>
        <w:t>Схема 1</w:t>
      </w:r>
      <w:r>
        <w:rPr>
          <w:rFonts w:ascii="Times New Roman" w:hAnsi="Times New Roman" w:cs="Times New Roman"/>
          <w:b w:val="0"/>
          <w:color w:val="auto"/>
          <w:sz w:val="24"/>
        </w:rPr>
        <w:t xml:space="preserve">. Структурные формулы соединений </w:t>
      </w:r>
      <w:r w:rsidRPr="00610FEB">
        <w:rPr>
          <w:rFonts w:ascii="Times New Roman" w:hAnsi="Times New Roman" w:cs="Times New Roman"/>
          <w:b w:val="0"/>
          <w:color w:val="auto"/>
          <w:sz w:val="24"/>
        </w:rPr>
        <w:t>1</w:t>
      </w:r>
      <w:r w:rsidR="00B22D47">
        <w:rPr>
          <w:rFonts w:ascii="Ebrima" w:hAnsi="Ebrima"/>
        </w:rPr>
        <w:t>–</w:t>
      </w:r>
      <w:r w:rsidRPr="00610FEB">
        <w:rPr>
          <w:rFonts w:ascii="Times New Roman" w:hAnsi="Times New Roman" w:cs="Times New Roman"/>
          <w:b w:val="0"/>
          <w:color w:val="auto"/>
          <w:sz w:val="24"/>
        </w:rPr>
        <w:t>4</w:t>
      </w:r>
    </w:p>
    <w:p w14:paraId="57C284B4" w14:textId="570E99E5" w:rsidR="00A9251F" w:rsidRPr="00446B04" w:rsidRDefault="00FE02A3" w:rsidP="00610FEB">
      <w:pPr>
        <w:ind w:firstLine="397"/>
        <w:jc w:val="both"/>
      </w:pPr>
      <w:r>
        <w:t xml:space="preserve">Исследована антиоксидантная активность полученных соединений. Радикал-связывающая активность изучена с использованием ДФПГ-теста и </w:t>
      </w:r>
      <w:r>
        <w:rPr>
          <w:lang w:val="en-US"/>
        </w:rPr>
        <w:t>NBT</w:t>
      </w:r>
      <w:r w:rsidRPr="000C4E01">
        <w:t>-</w:t>
      </w:r>
      <w:r>
        <w:t xml:space="preserve">теста, </w:t>
      </w:r>
      <w:r w:rsidRPr="003D09BE">
        <w:t xml:space="preserve">склонность веществ к одноэлектронному восстановлению исследована с помощью </w:t>
      </w:r>
      <w:r w:rsidRPr="003D09BE">
        <w:rPr>
          <w:lang w:val="en-US"/>
        </w:rPr>
        <w:t>CUPRAC</w:t>
      </w:r>
      <w:r w:rsidRPr="003D09BE">
        <w:t xml:space="preserve">-теста. Было оценено ингибирующее влияние полученных соединений на фермент </w:t>
      </w:r>
      <w:proofErr w:type="spellStart"/>
      <w:r w:rsidRPr="003D09BE">
        <w:t>липоксигеназу</w:t>
      </w:r>
      <w:proofErr w:type="spellEnd"/>
      <w:r w:rsidRPr="003D09BE">
        <w:t xml:space="preserve"> </w:t>
      </w:r>
      <w:r w:rsidRPr="003D09BE">
        <w:rPr>
          <w:lang w:val="en-US"/>
        </w:rPr>
        <w:t>LOX</w:t>
      </w:r>
      <w:r w:rsidRPr="003D09BE">
        <w:t xml:space="preserve"> 1-В. Доказано, что все исследованные соединения обладают антиоксидантными свойствами.</w:t>
      </w:r>
    </w:p>
    <w:p w14:paraId="7C952FBB" w14:textId="4072BECB" w:rsidR="00177707" w:rsidRPr="00177707" w:rsidRDefault="00FE02A3" w:rsidP="00407D24">
      <w:pPr>
        <w:ind w:firstLine="397"/>
        <w:jc w:val="both"/>
      </w:pPr>
      <w:r>
        <w:t xml:space="preserve">Цитотоксичность соединений </w:t>
      </w:r>
      <w:r w:rsidR="00B22D47">
        <w:t>1</w:t>
      </w:r>
      <w:r w:rsidR="00B22D47">
        <w:rPr>
          <w:rFonts w:ascii="Ebrima" w:hAnsi="Ebrima"/>
        </w:rPr>
        <w:t>–</w:t>
      </w:r>
      <w:r w:rsidRPr="00610FEB">
        <w:t>4</w:t>
      </w:r>
      <w:r>
        <w:t xml:space="preserve"> была </w:t>
      </w:r>
      <w:r w:rsidR="00C734F1">
        <w:t>оценена</w:t>
      </w:r>
      <w:r>
        <w:t xml:space="preserve"> с помощью МТТ-теста.</w:t>
      </w:r>
      <w:r w:rsidR="006E37FA">
        <w:t xml:space="preserve"> Было продемонстрировано, что </w:t>
      </w:r>
      <w:r w:rsidR="00593CD1">
        <w:t xml:space="preserve">производные </w:t>
      </w:r>
      <w:proofErr w:type="spellStart"/>
      <w:r w:rsidR="00593CD1">
        <w:t>ди</w:t>
      </w:r>
      <w:proofErr w:type="spellEnd"/>
      <w:r w:rsidR="00593CD1">
        <w:t>-</w:t>
      </w:r>
      <w:r w:rsidR="00593CD1" w:rsidRPr="00593CD1">
        <w:rPr>
          <w:i/>
        </w:rPr>
        <w:t>трет</w:t>
      </w:r>
      <w:r w:rsidR="00593CD1">
        <w:t>-</w:t>
      </w:r>
      <w:proofErr w:type="spellStart"/>
      <w:r w:rsidR="00593CD1">
        <w:t>бутилолова</w:t>
      </w:r>
      <w:proofErr w:type="spellEnd"/>
      <w:r w:rsidR="00593CD1">
        <w:t xml:space="preserve">, </w:t>
      </w:r>
      <w:r w:rsidR="00C734F1" w:rsidRPr="00610FEB">
        <w:t>комплексы 2</w:t>
      </w:r>
      <w:r w:rsidR="00593CD1" w:rsidRPr="00610FEB">
        <w:t xml:space="preserve"> и</w:t>
      </w:r>
      <w:r w:rsidR="00C734F1" w:rsidRPr="00610FEB">
        <w:t xml:space="preserve"> 4</w:t>
      </w:r>
      <w:r w:rsidR="00B01A4E" w:rsidRPr="00610FEB">
        <w:t>,</w:t>
      </w:r>
      <w:r w:rsidR="00C734F1">
        <w:t xml:space="preserve"> проявляют </w:t>
      </w:r>
      <w:proofErr w:type="spellStart"/>
      <w:proofErr w:type="gramStart"/>
      <w:r w:rsidR="00C734F1">
        <w:t>бо</w:t>
      </w:r>
      <w:r w:rsidR="00EB0951">
        <w:t>́</w:t>
      </w:r>
      <w:r w:rsidR="00C734F1">
        <w:t>льшую</w:t>
      </w:r>
      <w:proofErr w:type="spellEnd"/>
      <w:proofErr w:type="gramEnd"/>
      <w:r w:rsidR="00C734F1">
        <w:t xml:space="preserve"> цитостатическую активность, что может быть связано с высокой </w:t>
      </w:r>
      <w:proofErr w:type="spellStart"/>
      <w:r w:rsidR="00C734F1">
        <w:t>липофильностью</w:t>
      </w:r>
      <w:proofErr w:type="spellEnd"/>
      <w:r w:rsidR="00C734F1">
        <w:t xml:space="preserve"> данных соединений.</w:t>
      </w:r>
    </w:p>
    <w:p w14:paraId="268725F0" w14:textId="58EBE19B" w:rsidR="00C061BB" w:rsidRDefault="00C061BB" w:rsidP="00407D24">
      <w:pPr>
        <w:ind w:firstLine="397"/>
        <w:jc w:val="both"/>
      </w:pPr>
      <w:r>
        <w:t xml:space="preserve">Полученные результаты позволяют предложить синтезированные </w:t>
      </w:r>
      <w:r w:rsidR="007760A6">
        <w:t>комплексы</w:t>
      </w:r>
      <w:r>
        <w:t xml:space="preserve"> для дальнейших испытаний </w:t>
      </w:r>
      <w:r>
        <w:rPr>
          <w:i/>
          <w:lang w:val="en-US"/>
        </w:rPr>
        <w:t>in</w:t>
      </w:r>
      <w:r w:rsidRPr="00C061BB">
        <w:rPr>
          <w:i/>
        </w:rPr>
        <w:t xml:space="preserve"> </w:t>
      </w:r>
      <w:r>
        <w:rPr>
          <w:i/>
          <w:lang w:val="en-US"/>
        </w:rPr>
        <w:t>vivo</w:t>
      </w:r>
      <w:r>
        <w:rPr>
          <w:i/>
        </w:rPr>
        <w:t xml:space="preserve"> </w:t>
      </w:r>
      <w:r>
        <w:t>в качестве перспективных противоопухолевых агентов.</w:t>
      </w:r>
    </w:p>
    <w:p w14:paraId="1D5A1B5E" w14:textId="58F6B0E6" w:rsidR="002D0704" w:rsidRPr="00ED7EF4" w:rsidRDefault="007F3FDA" w:rsidP="00610FEB">
      <w:pPr>
        <w:pStyle w:val="AbsRCCTBodyTextTimesNewRoman11pt"/>
        <w:ind w:firstLine="397"/>
        <w:rPr>
          <w:i/>
          <w:sz w:val="24"/>
          <w:szCs w:val="24"/>
          <w:lang w:val="ru-RU"/>
        </w:rPr>
      </w:pPr>
      <w:r w:rsidRPr="00FA5535">
        <w:rPr>
          <w:i/>
          <w:color w:val="000000"/>
          <w:sz w:val="24"/>
          <w:szCs w:val="24"/>
          <w:lang w:val="ru-RU"/>
        </w:rPr>
        <w:t xml:space="preserve">Выражаем благодарность сотруднице </w:t>
      </w:r>
      <w:r w:rsidRPr="00FA5535">
        <w:rPr>
          <w:i/>
          <w:sz w:val="24"/>
          <w:szCs w:val="24"/>
          <w:lang w:val="ru-RU"/>
        </w:rPr>
        <w:t xml:space="preserve">химического факультета МГУ, к.х.н., </w:t>
      </w:r>
      <w:proofErr w:type="spellStart"/>
      <w:r w:rsidRPr="00FA5535">
        <w:rPr>
          <w:i/>
          <w:sz w:val="24"/>
          <w:szCs w:val="24"/>
          <w:lang w:val="ru-RU"/>
        </w:rPr>
        <w:t>с.н.с</w:t>
      </w:r>
      <w:proofErr w:type="spellEnd"/>
      <w:r w:rsidRPr="00FA5535">
        <w:rPr>
          <w:i/>
          <w:sz w:val="24"/>
          <w:szCs w:val="24"/>
          <w:lang w:val="ru-RU"/>
        </w:rPr>
        <w:t>. Грачевой Ю.А.</w:t>
      </w:r>
      <w:r w:rsidR="0001489A" w:rsidRPr="00FA5535">
        <w:rPr>
          <w:i/>
          <w:sz w:val="24"/>
          <w:szCs w:val="24"/>
          <w:lang w:val="ru-RU"/>
        </w:rPr>
        <w:t xml:space="preserve"> за проведение МТТ-тестов.</w:t>
      </w:r>
      <w:r w:rsidR="00ED7EF4">
        <w:rPr>
          <w:color w:val="000000"/>
          <w:sz w:val="24"/>
          <w:szCs w:val="24"/>
          <w:lang w:val="ru-RU"/>
        </w:rPr>
        <w:t xml:space="preserve"> </w:t>
      </w:r>
      <w:r w:rsidR="002D0704" w:rsidRPr="00ED7EF4">
        <w:rPr>
          <w:i/>
          <w:sz w:val="24"/>
          <w:szCs w:val="24"/>
          <w:lang w:val="ru-RU"/>
        </w:rPr>
        <w:t>Работа выполнена при финансовой поддержке Р</w:t>
      </w:r>
      <w:r w:rsidR="000F534F">
        <w:rPr>
          <w:i/>
          <w:sz w:val="24"/>
          <w:szCs w:val="24"/>
          <w:lang w:val="ru-RU"/>
        </w:rPr>
        <w:t>НФ № 22-63-00016</w:t>
      </w:r>
      <w:r w:rsidR="002D0704" w:rsidRPr="00ED7EF4">
        <w:rPr>
          <w:i/>
          <w:sz w:val="24"/>
          <w:szCs w:val="24"/>
          <w:lang w:val="ru-RU"/>
        </w:rPr>
        <w:t>.</w:t>
      </w:r>
      <w:bookmarkStart w:id="0" w:name="_GoBack"/>
      <w:bookmarkEnd w:id="0"/>
    </w:p>
    <w:p w14:paraId="61435B42" w14:textId="3E1292CD" w:rsidR="009F7786" w:rsidRPr="000F534F" w:rsidRDefault="009F7786" w:rsidP="00610FEB">
      <w:pPr>
        <w:jc w:val="center"/>
        <w:rPr>
          <w:b/>
          <w:lang w:val="en-US"/>
        </w:rPr>
      </w:pPr>
      <w:r w:rsidRPr="009F7786">
        <w:rPr>
          <w:b/>
        </w:rPr>
        <w:t>Литература</w:t>
      </w:r>
    </w:p>
    <w:p w14:paraId="67D14F28" w14:textId="504B1547" w:rsidR="00C734F1" w:rsidRPr="00C32B03" w:rsidRDefault="00C734F1" w:rsidP="00610FEB">
      <w:pPr>
        <w:pStyle w:val="EndNoteBibliography"/>
        <w:rPr>
          <w:color w:val="000000"/>
          <w:lang w:val="en-US"/>
        </w:rPr>
      </w:pPr>
      <w:r>
        <w:rPr>
          <w:color w:val="000000"/>
          <w:lang w:val="en-US"/>
        </w:rPr>
        <w:t>1</w:t>
      </w:r>
      <w:r w:rsidR="00880D4E" w:rsidRPr="00880D4E">
        <w:rPr>
          <w:color w:val="000000"/>
          <w:lang w:val="en-US"/>
        </w:rPr>
        <w:t>.</w:t>
      </w:r>
      <w:r w:rsidR="00C32B03">
        <w:rPr>
          <w:color w:val="000000"/>
          <w:lang w:val="en-US"/>
        </w:rPr>
        <w:t xml:space="preserve"> Alama A., Tasso B., Novelli F. </w:t>
      </w:r>
      <w:r w:rsidR="00C32B03" w:rsidRPr="00C32B03">
        <w:rPr>
          <w:color w:val="000000"/>
          <w:lang w:val="en-US"/>
        </w:rPr>
        <w:t>Organometallic compounds in oncology: implications of novel organotins as antitumor agents</w:t>
      </w:r>
      <w:r w:rsidR="00C32B03">
        <w:rPr>
          <w:color w:val="000000"/>
          <w:lang w:val="en-US"/>
        </w:rPr>
        <w:t xml:space="preserve"> // </w:t>
      </w:r>
      <w:r w:rsidR="00C32B03" w:rsidRPr="00C32B03">
        <w:rPr>
          <w:color w:val="000000"/>
          <w:lang w:val="en-US"/>
        </w:rPr>
        <w:t>Drug Discov. Today</w:t>
      </w:r>
      <w:r w:rsidR="00C32B03">
        <w:rPr>
          <w:color w:val="000000"/>
          <w:lang w:val="en-US"/>
        </w:rPr>
        <w:t>. 2009. Vol. 14. P. 500-508.</w:t>
      </w:r>
    </w:p>
    <w:p w14:paraId="2B671537" w14:textId="6F338DB2" w:rsidR="00C734F1" w:rsidRPr="00C734F1" w:rsidRDefault="00C734F1" w:rsidP="00610FEB">
      <w:pPr>
        <w:pStyle w:val="EndNoteBibliography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 w:rsidR="00880D4E" w:rsidRPr="00880D4E">
        <w:rPr>
          <w:color w:val="000000"/>
          <w:lang w:val="en-US"/>
        </w:rPr>
        <w:t>.</w:t>
      </w:r>
      <w:r w:rsidR="00B01A4E">
        <w:rPr>
          <w:color w:val="000000"/>
          <w:lang w:val="en-US"/>
        </w:rPr>
        <w:t xml:space="preserve"> Kolyada M.N., Osipova V.P., Berberova N.T., Pimenov N.T., Milaeva E.R. </w:t>
      </w:r>
      <w:r w:rsidR="00B01A4E" w:rsidRPr="00B01A4E">
        <w:rPr>
          <w:color w:val="000000"/>
          <w:lang w:val="en-US"/>
        </w:rPr>
        <w:t>Decline of Prooxidant Activity of Butyl and Phenyl Derivatives of Tin in the Presence of meso-Tetrakis(3,5-di-</w:t>
      </w:r>
      <w:r w:rsidR="00B01A4E" w:rsidRPr="00564507">
        <w:rPr>
          <w:i/>
          <w:color w:val="000000"/>
          <w:lang w:val="en-US"/>
        </w:rPr>
        <w:t>tert</w:t>
      </w:r>
      <w:r w:rsidR="00B01A4E" w:rsidRPr="00B01A4E">
        <w:rPr>
          <w:color w:val="000000"/>
          <w:lang w:val="en-US"/>
        </w:rPr>
        <w:t>-butyl-4-hydroxyphenyl)porphyrin</w:t>
      </w:r>
      <w:r w:rsidR="00B01A4E">
        <w:rPr>
          <w:color w:val="000000"/>
          <w:lang w:val="en-US"/>
        </w:rPr>
        <w:t xml:space="preserve"> // </w:t>
      </w:r>
      <w:r w:rsidR="00B01A4E" w:rsidRPr="00C061BB">
        <w:rPr>
          <w:lang w:val="en-US"/>
        </w:rPr>
        <w:t>Macroheterocycles</w:t>
      </w:r>
      <w:r w:rsidR="00B01A4E">
        <w:rPr>
          <w:lang w:val="en-US"/>
        </w:rPr>
        <w:t>. 2017. Vol. 10. P. 57-61.</w:t>
      </w:r>
    </w:p>
    <w:sectPr w:rsidR="00C734F1" w:rsidRPr="00C734F1" w:rsidSect="00610FE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31561D" w14:textId="77777777" w:rsidR="00CD7417" w:rsidRDefault="00CD7417" w:rsidP="007725EF">
      <w:r>
        <w:separator/>
      </w:r>
    </w:p>
  </w:endnote>
  <w:endnote w:type="continuationSeparator" w:id="0">
    <w:p w14:paraId="44E6AEB1" w14:textId="77777777" w:rsidR="00CD7417" w:rsidRDefault="00CD7417" w:rsidP="0077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6E4F7D" w14:textId="77777777" w:rsidR="00CD7417" w:rsidRDefault="00CD7417" w:rsidP="007725EF">
      <w:r>
        <w:separator/>
      </w:r>
    </w:p>
  </w:footnote>
  <w:footnote w:type="continuationSeparator" w:id="0">
    <w:p w14:paraId="50906379" w14:textId="77777777" w:rsidR="00CD7417" w:rsidRDefault="00CD7417" w:rsidP="00772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Organometallic Chem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sff0xpv4pazrcep09vp02ds55prxvffrp9f&quot;&gt;библиотека_обзор&lt;record-ids&gt;&lt;item&gt;170&lt;/item&gt;&lt;/record-ids&gt;&lt;/item&gt;&lt;/Libraries&gt;"/>
  </w:docVars>
  <w:rsids>
    <w:rsidRoot w:val="00130241"/>
    <w:rsid w:val="0001489A"/>
    <w:rsid w:val="00063966"/>
    <w:rsid w:val="00063E6B"/>
    <w:rsid w:val="00071628"/>
    <w:rsid w:val="00086081"/>
    <w:rsid w:val="000B6294"/>
    <w:rsid w:val="000D2A46"/>
    <w:rsid w:val="000F534F"/>
    <w:rsid w:val="00101A1C"/>
    <w:rsid w:val="00106375"/>
    <w:rsid w:val="00116478"/>
    <w:rsid w:val="00130241"/>
    <w:rsid w:val="00177707"/>
    <w:rsid w:val="001B5F59"/>
    <w:rsid w:val="001C0394"/>
    <w:rsid w:val="001E135B"/>
    <w:rsid w:val="001E61C2"/>
    <w:rsid w:val="001E6336"/>
    <w:rsid w:val="001F0493"/>
    <w:rsid w:val="002264EE"/>
    <w:rsid w:val="0023307C"/>
    <w:rsid w:val="00291BEE"/>
    <w:rsid w:val="002A1C7A"/>
    <w:rsid w:val="002D0704"/>
    <w:rsid w:val="00391C38"/>
    <w:rsid w:val="003B76D6"/>
    <w:rsid w:val="00405D4A"/>
    <w:rsid w:val="00407D24"/>
    <w:rsid w:val="00457C98"/>
    <w:rsid w:val="00483F79"/>
    <w:rsid w:val="004A26A3"/>
    <w:rsid w:val="004A41E0"/>
    <w:rsid w:val="004F0EDF"/>
    <w:rsid w:val="00522BF1"/>
    <w:rsid w:val="00564507"/>
    <w:rsid w:val="00570595"/>
    <w:rsid w:val="00590166"/>
    <w:rsid w:val="00591014"/>
    <w:rsid w:val="00593CD1"/>
    <w:rsid w:val="005A7239"/>
    <w:rsid w:val="005C108E"/>
    <w:rsid w:val="00610FEB"/>
    <w:rsid w:val="00631D15"/>
    <w:rsid w:val="006559F5"/>
    <w:rsid w:val="006D44B1"/>
    <w:rsid w:val="006E0581"/>
    <w:rsid w:val="006E37FA"/>
    <w:rsid w:val="006E76A2"/>
    <w:rsid w:val="006F3DD1"/>
    <w:rsid w:val="006F7A19"/>
    <w:rsid w:val="007125F5"/>
    <w:rsid w:val="007725EF"/>
    <w:rsid w:val="00775389"/>
    <w:rsid w:val="007760A6"/>
    <w:rsid w:val="00797838"/>
    <w:rsid w:val="007C36D8"/>
    <w:rsid w:val="007D6CCF"/>
    <w:rsid w:val="007E5DF9"/>
    <w:rsid w:val="007F2744"/>
    <w:rsid w:val="007F3FDA"/>
    <w:rsid w:val="00880D4E"/>
    <w:rsid w:val="008931BE"/>
    <w:rsid w:val="0090016D"/>
    <w:rsid w:val="009016F2"/>
    <w:rsid w:val="00921D45"/>
    <w:rsid w:val="00970B5E"/>
    <w:rsid w:val="009948B3"/>
    <w:rsid w:val="009A66DB"/>
    <w:rsid w:val="009B2F80"/>
    <w:rsid w:val="009C0FB2"/>
    <w:rsid w:val="009C2051"/>
    <w:rsid w:val="009C7EB9"/>
    <w:rsid w:val="009E4752"/>
    <w:rsid w:val="009E76D2"/>
    <w:rsid w:val="009F3380"/>
    <w:rsid w:val="009F6C17"/>
    <w:rsid w:val="009F7786"/>
    <w:rsid w:val="00A02163"/>
    <w:rsid w:val="00A055A6"/>
    <w:rsid w:val="00A314FE"/>
    <w:rsid w:val="00A61C2B"/>
    <w:rsid w:val="00A674A0"/>
    <w:rsid w:val="00A71E6A"/>
    <w:rsid w:val="00A9251F"/>
    <w:rsid w:val="00AB5A07"/>
    <w:rsid w:val="00AE521A"/>
    <w:rsid w:val="00AE6F3D"/>
    <w:rsid w:val="00AF7B3E"/>
    <w:rsid w:val="00B01A4E"/>
    <w:rsid w:val="00B03CEB"/>
    <w:rsid w:val="00B13955"/>
    <w:rsid w:val="00B214BE"/>
    <w:rsid w:val="00B22D47"/>
    <w:rsid w:val="00BF36F8"/>
    <w:rsid w:val="00BF4622"/>
    <w:rsid w:val="00C061BB"/>
    <w:rsid w:val="00C32B03"/>
    <w:rsid w:val="00C56775"/>
    <w:rsid w:val="00C6176F"/>
    <w:rsid w:val="00C734F1"/>
    <w:rsid w:val="00CC0346"/>
    <w:rsid w:val="00CD7417"/>
    <w:rsid w:val="00D42542"/>
    <w:rsid w:val="00D6671B"/>
    <w:rsid w:val="00D8121C"/>
    <w:rsid w:val="00D94E6F"/>
    <w:rsid w:val="00DD03C2"/>
    <w:rsid w:val="00E162D7"/>
    <w:rsid w:val="00E20A70"/>
    <w:rsid w:val="00E22189"/>
    <w:rsid w:val="00E81CBD"/>
    <w:rsid w:val="00EB0951"/>
    <w:rsid w:val="00EB1F49"/>
    <w:rsid w:val="00ED7EF4"/>
    <w:rsid w:val="00EE053C"/>
    <w:rsid w:val="00F05AEE"/>
    <w:rsid w:val="00F10C06"/>
    <w:rsid w:val="00F72F52"/>
    <w:rsid w:val="00F865B3"/>
    <w:rsid w:val="00FA5535"/>
    <w:rsid w:val="00FB1509"/>
    <w:rsid w:val="00FB200B"/>
    <w:rsid w:val="00FE02A3"/>
    <w:rsid w:val="00FE341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9948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948B3"/>
    <w:rPr>
      <w:rFonts w:ascii="Tahoma" w:eastAsia="Times New Roman" w:hAnsi="Tahoma" w:cs="Tahoma"/>
      <w:sz w:val="16"/>
      <w:szCs w:val="16"/>
    </w:rPr>
  </w:style>
  <w:style w:type="paragraph" w:styleId="ac">
    <w:name w:val="caption"/>
    <w:basedOn w:val="a"/>
    <w:next w:val="a"/>
    <w:uiPriority w:val="35"/>
    <w:unhideWhenUsed/>
    <w:qFormat/>
    <w:rsid w:val="00DD03C2"/>
    <w:pPr>
      <w:spacing w:after="200"/>
    </w:pPr>
    <w:rPr>
      <w:rFonts w:ascii="Calibri" w:eastAsia="Calibri" w:hAnsi="Calibri" w:cs="Calibri"/>
      <w:b/>
      <w:bCs/>
      <w:color w:val="4F81BD" w:themeColor="accent1"/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9F7786"/>
    <w:pPr>
      <w:jc w:val="center"/>
    </w:pPr>
    <w:rPr>
      <w:noProof/>
    </w:rPr>
  </w:style>
  <w:style w:type="character" w:customStyle="1" w:styleId="EndNoteBibliographyTitle0">
    <w:name w:val="EndNote Bibliography Title Знак"/>
    <w:basedOn w:val="a0"/>
    <w:link w:val="EndNoteBibliographyTitle"/>
    <w:rsid w:val="009F7786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EndNoteBibliography">
    <w:name w:val="EndNote Bibliography"/>
    <w:basedOn w:val="a"/>
    <w:link w:val="EndNoteBibliography0"/>
    <w:rsid w:val="009F7786"/>
    <w:pPr>
      <w:jc w:val="both"/>
    </w:pPr>
    <w:rPr>
      <w:noProof/>
    </w:rPr>
  </w:style>
  <w:style w:type="character" w:customStyle="1" w:styleId="EndNoteBibliography0">
    <w:name w:val="EndNote Bibliography Знак"/>
    <w:basedOn w:val="a0"/>
    <w:link w:val="EndNoteBibliography"/>
    <w:rsid w:val="009F7786"/>
    <w:rPr>
      <w:rFonts w:ascii="Times New Roman" w:eastAsia="Times New Roman" w:hAnsi="Times New Roman" w:cs="Times New Roman"/>
      <w:noProof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7725E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725EF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725E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725EF"/>
    <w:rPr>
      <w:rFonts w:ascii="Times New Roman" w:eastAsia="Times New Roman" w:hAnsi="Times New Roman" w:cs="Times New Roman"/>
      <w:sz w:val="24"/>
      <w:szCs w:val="24"/>
    </w:rPr>
  </w:style>
  <w:style w:type="paragraph" w:customStyle="1" w:styleId="AbsRCCTBodyTextTimesNewRoman11pt">
    <w:name w:val="AbsRCCT_BodyText + Times New Roman 11 pt"/>
    <w:basedOn w:val="a"/>
    <w:link w:val="AbsRCCTBodyTextTimesNewRoman11pt0"/>
    <w:rsid w:val="002D0704"/>
    <w:pPr>
      <w:jc w:val="both"/>
    </w:pPr>
    <w:rPr>
      <w:sz w:val="22"/>
      <w:szCs w:val="22"/>
      <w:lang w:val="en-GB"/>
    </w:rPr>
  </w:style>
  <w:style w:type="character" w:customStyle="1" w:styleId="AbsRCCTBodyTextTimesNewRoman11pt0">
    <w:name w:val="AbsRCCT_BodyText + Times New Roman 11 pt Знак"/>
    <w:link w:val="AbsRCCTBodyTextTimesNewRoman11pt"/>
    <w:locked/>
    <w:rsid w:val="002D0704"/>
    <w:rPr>
      <w:rFonts w:ascii="Times New Roman" w:eastAsia="Times New Roman" w:hAnsi="Times New Roman" w:cs="Times New Roman"/>
      <w:sz w:val="22"/>
      <w:szCs w:val="22"/>
      <w:lang w:val="en-GB"/>
    </w:rPr>
  </w:style>
  <w:style w:type="paragraph" w:styleId="af1">
    <w:name w:val="footnote text"/>
    <w:basedOn w:val="a"/>
    <w:link w:val="af2"/>
    <w:uiPriority w:val="99"/>
    <w:semiHidden/>
    <w:unhideWhenUsed/>
    <w:rsid w:val="00291BEE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291BEE"/>
    <w:rPr>
      <w:rFonts w:ascii="Times New Roman" w:eastAsia="Times New Roman" w:hAnsi="Times New Roman" w:cs="Times New Roman"/>
    </w:rPr>
  </w:style>
  <w:style w:type="character" w:styleId="af3">
    <w:name w:val="footnote reference"/>
    <w:basedOn w:val="a0"/>
    <w:uiPriority w:val="99"/>
    <w:semiHidden/>
    <w:unhideWhenUsed/>
    <w:rsid w:val="00291BE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9948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948B3"/>
    <w:rPr>
      <w:rFonts w:ascii="Tahoma" w:eastAsia="Times New Roman" w:hAnsi="Tahoma" w:cs="Tahoma"/>
      <w:sz w:val="16"/>
      <w:szCs w:val="16"/>
    </w:rPr>
  </w:style>
  <w:style w:type="paragraph" w:styleId="ac">
    <w:name w:val="caption"/>
    <w:basedOn w:val="a"/>
    <w:next w:val="a"/>
    <w:uiPriority w:val="35"/>
    <w:unhideWhenUsed/>
    <w:qFormat/>
    <w:rsid w:val="00DD03C2"/>
    <w:pPr>
      <w:spacing w:after="200"/>
    </w:pPr>
    <w:rPr>
      <w:rFonts w:ascii="Calibri" w:eastAsia="Calibri" w:hAnsi="Calibri" w:cs="Calibri"/>
      <w:b/>
      <w:bCs/>
      <w:color w:val="4F81BD" w:themeColor="accent1"/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9F7786"/>
    <w:pPr>
      <w:jc w:val="center"/>
    </w:pPr>
    <w:rPr>
      <w:noProof/>
    </w:rPr>
  </w:style>
  <w:style w:type="character" w:customStyle="1" w:styleId="EndNoteBibliographyTitle0">
    <w:name w:val="EndNote Bibliography Title Знак"/>
    <w:basedOn w:val="a0"/>
    <w:link w:val="EndNoteBibliographyTitle"/>
    <w:rsid w:val="009F7786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EndNoteBibliography">
    <w:name w:val="EndNote Bibliography"/>
    <w:basedOn w:val="a"/>
    <w:link w:val="EndNoteBibliography0"/>
    <w:rsid w:val="009F7786"/>
    <w:pPr>
      <w:jc w:val="both"/>
    </w:pPr>
    <w:rPr>
      <w:noProof/>
    </w:rPr>
  </w:style>
  <w:style w:type="character" w:customStyle="1" w:styleId="EndNoteBibliography0">
    <w:name w:val="EndNote Bibliography Знак"/>
    <w:basedOn w:val="a0"/>
    <w:link w:val="EndNoteBibliography"/>
    <w:rsid w:val="009F7786"/>
    <w:rPr>
      <w:rFonts w:ascii="Times New Roman" w:eastAsia="Times New Roman" w:hAnsi="Times New Roman" w:cs="Times New Roman"/>
      <w:noProof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7725E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725EF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725E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725EF"/>
    <w:rPr>
      <w:rFonts w:ascii="Times New Roman" w:eastAsia="Times New Roman" w:hAnsi="Times New Roman" w:cs="Times New Roman"/>
      <w:sz w:val="24"/>
      <w:szCs w:val="24"/>
    </w:rPr>
  </w:style>
  <w:style w:type="paragraph" w:customStyle="1" w:styleId="AbsRCCTBodyTextTimesNewRoman11pt">
    <w:name w:val="AbsRCCT_BodyText + Times New Roman 11 pt"/>
    <w:basedOn w:val="a"/>
    <w:link w:val="AbsRCCTBodyTextTimesNewRoman11pt0"/>
    <w:rsid w:val="002D0704"/>
    <w:pPr>
      <w:jc w:val="both"/>
    </w:pPr>
    <w:rPr>
      <w:sz w:val="22"/>
      <w:szCs w:val="22"/>
      <w:lang w:val="en-GB"/>
    </w:rPr>
  </w:style>
  <w:style w:type="character" w:customStyle="1" w:styleId="AbsRCCTBodyTextTimesNewRoman11pt0">
    <w:name w:val="AbsRCCT_BodyText + Times New Roman 11 pt Знак"/>
    <w:link w:val="AbsRCCTBodyTextTimesNewRoman11pt"/>
    <w:locked/>
    <w:rsid w:val="002D0704"/>
    <w:rPr>
      <w:rFonts w:ascii="Times New Roman" w:eastAsia="Times New Roman" w:hAnsi="Times New Roman" w:cs="Times New Roman"/>
      <w:sz w:val="22"/>
      <w:szCs w:val="22"/>
      <w:lang w:val="en-GB"/>
    </w:rPr>
  </w:style>
  <w:style w:type="paragraph" w:styleId="af1">
    <w:name w:val="footnote text"/>
    <w:basedOn w:val="a"/>
    <w:link w:val="af2"/>
    <w:uiPriority w:val="99"/>
    <w:semiHidden/>
    <w:unhideWhenUsed/>
    <w:rsid w:val="00291BEE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291BEE"/>
    <w:rPr>
      <w:rFonts w:ascii="Times New Roman" w:eastAsia="Times New Roman" w:hAnsi="Times New Roman" w:cs="Times New Roman"/>
    </w:rPr>
  </w:style>
  <w:style w:type="character" w:styleId="af3">
    <w:name w:val="footnote reference"/>
    <w:basedOn w:val="a0"/>
    <w:uiPriority w:val="99"/>
    <w:semiHidden/>
    <w:unhideWhenUsed/>
    <w:rsid w:val="00291B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88CB26-D407-4215-88F8-B4627D992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Stas</cp:lastModifiedBy>
  <cp:revision>70</cp:revision>
  <dcterms:created xsi:type="dcterms:W3CDTF">2022-02-03T14:40:00Z</dcterms:created>
  <dcterms:modified xsi:type="dcterms:W3CDTF">2023-03-18T16:23:00Z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