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42E1" w14:textId="77777777" w:rsidR="00FA0703" w:rsidRPr="00195B2C" w:rsidRDefault="00195B2C" w:rsidP="00195B2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Применение аптамеров</w:t>
      </w:r>
      <w:r w:rsidR="002853BF" w:rsidRPr="000868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</w:t>
      </w:r>
      <w:r w:rsidR="002853BF" w:rsidRPr="0008682D">
        <w:rPr>
          <w:rFonts w:ascii="Times New Roman" w:eastAsia="Times New Roman" w:hAnsi="Times New Roman" w:cs="Times New Roman"/>
          <w:b/>
          <w:sz w:val="24"/>
          <w:szCs w:val="24"/>
        </w:rPr>
        <w:t xml:space="preserve"> EGFR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 таргетной</w:t>
      </w:r>
      <w:r w:rsidR="002853BF" w:rsidRPr="000868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доставки</w:t>
      </w:r>
      <w:r w:rsidR="002853BF" w:rsidRPr="000868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доксорубицина в клетки глиобластомы</w:t>
      </w:r>
    </w:p>
    <w:p w14:paraId="71AC85CE" w14:textId="77777777" w:rsidR="00FA0703" w:rsidRPr="00195B2C" w:rsidRDefault="002853BF" w:rsidP="00195B2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195B2C">
        <w:rPr>
          <w:rFonts w:ascii="Times New Roman" w:eastAsia="Times New Roman" w:hAnsi="Times New Roman" w:cs="Times New Roman"/>
          <w:b/>
          <w:i/>
          <w:sz w:val="24"/>
          <w:szCs w:val="24"/>
        </w:rPr>
        <w:t>Иванов Б. М.</w:t>
      </w:r>
      <w:r w:rsidR="0049004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</w:t>
      </w:r>
      <w:r w:rsidR="00113D8A" w:rsidRPr="00195B2C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 w:rsidRPr="0008682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Антипова О.М.</w:t>
      </w:r>
      <w:r w:rsidR="0049004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</w:t>
      </w:r>
      <w:r w:rsidR="00113D8A" w:rsidRPr="0008682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  <w:r w:rsidR="00113D8A" w:rsidRPr="0008682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08682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Самойленкова</w:t>
      </w:r>
      <w:proofErr w:type="spellEnd"/>
      <w:r w:rsidRPr="0008682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Н.С</w:t>
      </w:r>
      <w:r w:rsidR="00113D8A" w:rsidRPr="0008682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.</w:t>
      </w:r>
      <w:r w:rsidR="0049004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</w:t>
      </w:r>
      <w:r w:rsidRPr="0008682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2</w:t>
      </w:r>
      <w:r w:rsidRPr="0008682D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Павлова Г.В.</w:t>
      </w:r>
      <w:r w:rsidR="0049004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</w:t>
      </w:r>
      <w:r w:rsidRPr="0008682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2</w:t>
      </w:r>
      <w:r w:rsidR="00113D8A" w:rsidRPr="0008682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,</w:t>
      </w:r>
      <w:r w:rsidR="00A37CEF" w:rsidRPr="0008682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3</w:t>
      </w:r>
      <w:r w:rsidRPr="0008682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Копылов А.М.</w:t>
      </w:r>
      <w:r w:rsidR="00113D8A" w:rsidRPr="0008682D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ru-RU"/>
        </w:rPr>
        <w:t>1</w:t>
      </w:r>
    </w:p>
    <w:p w14:paraId="02962866" w14:textId="77777777" w:rsidR="00195B2C" w:rsidRPr="00195B2C" w:rsidRDefault="00195B2C" w:rsidP="00195B2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95B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Студент, 3 курс специалитета</w:t>
      </w:r>
    </w:p>
    <w:p w14:paraId="55988E92" w14:textId="77777777" w:rsidR="00195B2C" w:rsidRPr="00195B2C" w:rsidRDefault="00113D8A" w:rsidP="00195B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95B2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="002853BF" w:rsidRPr="00195B2C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195B2C" w:rsidRPr="00195B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 Ломоносова,</w:t>
      </w:r>
    </w:p>
    <w:p w14:paraId="58A255C0" w14:textId="77777777" w:rsidR="00FA0703" w:rsidRPr="00195B2C" w:rsidRDefault="00195B2C" w:rsidP="00195B2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5B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химический факультет, Москва, Россия</w:t>
      </w:r>
    </w:p>
    <w:p w14:paraId="66C08801" w14:textId="77777777" w:rsidR="00113D8A" w:rsidRPr="00195B2C" w:rsidRDefault="00113D8A" w:rsidP="00195B2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95B2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2</w:t>
      </w:r>
      <w:r w:rsidRPr="00195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5B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Национальный медицинский исследовательский центр нейрохирургии имени академика Н.Н. Бурденко</w:t>
      </w:r>
      <w:r w:rsidR="00195B2C" w:rsidRPr="00195B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="00195B2C" w:rsidRPr="00195B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Москва, Россия</w:t>
      </w:r>
    </w:p>
    <w:p w14:paraId="032E85BA" w14:textId="77777777" w:rsidR="002853BF" w:rsidRPr="00195B2C" w:rsidRDefault="00A37CEF" w:rsidP="00195B2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5B2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3</w:t>
      </w:r>
      <w:r w:rsidR="002853BF" w:rsidRPr="00195B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113D8A" w:rsidRPr="00195B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Институт Высшей Нервной Деятельности и Нейрофизиологии РАН</w:t>
      </w:r>
      <w:r w:rsidR="00195B2C" w:rsidRPr="00195B2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="00195B2C" w:rsidRPr="00195B2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Москва, Россия</w:t>
      </w:r>
    </w:p>
    <w:p w14:paraId="2ACCF19C" w14:textId="77777777" w:rsidR="00FA0703" w:rsidRPr="002226DC" w:rsidRDefault="00195B2C" w:rsidP="00195B2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</w:pPr>
      <w:r w:rsidRPr="00195B2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2226DC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195B2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226DC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6" w:history="1">
        <w:r w:rsidRPr="002226DC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ivanovb</w:t>
        </w:r>
        <w:r w:rsidRPr="002226DC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ru-RU"/>
          </w:rPr>
          <w:t>661@</w:t>
        </w:r>
        <w:r w:rsidRPr="002226DC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yandex</w:t>
        </w:r>
        <w:r w:rsidRPr="002226DC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ru-RU"/>
          </w:rPr>
          <w:t>.</w:t>
        </w:r>
        <w:proofErr w:type="spellStart"/>
        <w:r w:rsidRPr="002226DC">
          <w:rPr>
            <w:rStyle w:val="a5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135DBAA1" w14:textId="581305CD" w:rsidR="00A37CEF" w:rsidRPr="0008682D" w:rsidRDefault="00A37CEF" w:rsidP="00195B2C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2D">
        <w:rPr>
          <w:rFonts w:ascii="Times New Roman" w:eastAsia="Times New Roman" w:hAnsi="Times New Roman" w:cs="Times New Roman"/>
          <w:sz w:val="24"/>
          <w:szCs w:val="24"/>
        </w:rPr>
        <w:t xml:space="preserve">Рецептор эпидермального фактора роста (EGFR) – основной молекулярный маркер глиобластомы (ГБ), злокачественной опухоли головного мозга [1]. Доксорубицин (ДОКС) применяют для химиотерапии, он связывается с </w:t>
      </w:r>
      <w:r w:rsidR="00114666" w:rsidRPr="0008682D">
        <w:rPr>
          <w:rFonts w:ascii="Times New Roman" w:eastAsia="Times New Roman" w:hAnsi="Times New Roman" w:cs="Times New Roman"/>
          <w:sz w:val="24"/>
          <w:szCs w:val="24"/>
        </w:rPr>
        <w:t>дву</w:t>
      </w:r>
      <w:r w:rsidR="00114666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114666" w:rsidRPr="0008682D">
        <w:rPr>
          <w:rFonts w:ascii="Times New Roman" w:eastAsia="Times New Roman" w:hAnsi="Times New Roman" w:cs="Times New Roman"/>
          <w:sz w:val="24"/>
          <w:szCs w:val="24"/>
        </w:rPr>
        <w:t>цепочечной</w:t>
      </w:r>
      <w:r w:rsidRPr="0008682D">
        <w:rPr>
          <w:rFonts w:ascii="Times New Roman" w:eastAsia="Times New Roman" w:hAnsi="Times New Roman" w:cs="Times New Roman"/>
          <w:sz w:val="24"/>
          <w:szCs w:val="24"/>
        </w:rPr>
        <w:t xml:space="preserve"> ДНК (дцДНК), блокирует </w:t>
      </w:r>
      <w:r w:rsidR="00114666" w:rsidRPr="0008682D">
        <w:rPr>
          <w:rFonts w:ascii="Times New Roman" w:eastAsia="Times New Roman" w:hAnsi="Times New Roman" w:cs="Times New Roman"/>
          <w:sz w:val="24"/>
          <w:szCs w:val="24"/>
        </w:rPr>
        <w:t>топоизомераз</w:t>
      </w:r>
      <w:r w:rsidR="00114666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8682D">
        <w:rPr>
          <w:rFonts w:ascii="Times New Roman" w:eastAsia="Times New Roman" w:hAnsi="Times New Roman" w:cs="Times New Roman"/>
          <w:sz w:val="24"/>
          <w:szCs w:val="24"/>
        </w:rPr>
        <w:t xml:space="preserve"> II и препятствует репарации ДНК, что приводит к гибели клеток. Действие </w:t>
      </w:r>
      <w:proofErr w:type="spellStart"/>
      <w:r w:rsidRPr="0008682D">
        <w:rPr>
          <w:rFonts w:ascii="Times New Roman" w:eastAsia="Times New Roman" w:hAnsi="Times New Roman" w:cs="Times New Roman"/>
          <w:sz w:val="24"/>
          <w:szCs w:val="24"/>
        </w:rPr>
        <w:t>ДОКСа</w:t>
      </w:r>
      <w:proofErr w:type="spellEnd"/>
      <w:r w:rsidRPr="0008682D">
        <w:rPr>
          <w:rFonts w:ascii="Times New Roman" w:eastAsia="Times New Roman" w:hAnsi="Times New Roman" w:cs="Times New Roman"/>
          <w:sz w:val="24"/>
          <w:szCs w:val="24"/>
        </w:rPr>
        <w:t xml:space="preserve"> не специфично, </w:t>
      </w:r>
      <w:r w:rsidR="006A31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 проявляет </w:t>
      </w:r>
      <w:r w:rsidRPr="0008682D">
        <w:rPr>
          <w:rFonts w:ascii="Times New Roman" w:eastAsia="Times New Roman" w:hAnsi="Times New Roman" w:cs="Times New Roman"/>
          <w:sz w:val="24"/>
          <w:szCs w:val="24"/>
        </w:rPr>
        <w:t>высок</w:t>
      </w:r>
      <w:r w:rsidR="006A312E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Pr="00086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токсичность </w:t>
      </w:r>
      <w:r w:rsidRPr="0008682D">
        <w:rPr>
          <w:rFonts w:ascii="Times New Roman" w:eastAsia="Times New Roman" w:hAnsi="Times New Roman" w:cs="Times New Roman"/>
          <w:sz w:val="24"/>
          <w:szCs w:val="24"/>
        </w:rPr>
        <w:t xml:space="preserve">для здоровых клеток. Возможным решением этой проблемы является нацеливание </w:t>
      </w:r>
      <w:proofErr w:type="spellStart"/>
      <w:r w:rsidR="006A312E">
        <w:rPr>
          <w:rFonts w:ascii="Times New Roman" w:eastAsia="Times New Roman" w:hAnsi="Times New Roman" w:cs="Times New Roman"/>
          <w:sz w:val="24"/>
          <w:szCs w:val="24"/>
          <w:lang w:val="ru-RU"/>
        </w:rPr>
        <w:t>ДОКСа</w:t>
      </w:r>
      <w:proofErr w:type="spellEnd"/>
      <w:r w:rsidR="006A31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8682D">
        <w:rPr>
          <w:rFonts w:ascii="Times New Roman" w:eastAsia="Times New Roman" w:hAnsi="Times New Roman" w:cs="Times New Roman"/>
          <w:sz w:val="24"/>
          <w:szCs w:val="24"/>
        </w:rPr>
        <w:t>на клетки ГБ с помощью таргетирующего агента</w:t>
      </w:r>
      <w:r w:rsidR="006A31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например аптамера. </w:t>
      </w:r>
      <w:r w:rsidRPr="0008682D">
        <w:rPr>
          <w:rFonts w:ascii="Times New Roman" w:eastAsia="Times New Roman" w:hAnsi="Times New Roman" w:cs="Times New Roman"/>
          <w:sz w:val="24"/>
          <w:szCs w:val="24"/>
        </w:rPr>
        <w:t xml:space="preserve">Аптамеры – </w:t>
      </w:r>
      <w:r w:rsidR="00114666" w:rsidRPr="0008682D">
        <w:rPr>
          <w:rFonts w:ascii="Times New Roman" w:eastAsia="Times New Roman" w:hAnsi="Times New Roman" w:cs="Times New Roman"/>
          <w:sz w:val="24"/>
          <w:szCs w:val="24"/>
        </w:rPr>
        <w:t>олигонуклеотиды</w:t>
      </w:r>
      <w:r w:rsidRPr="0008682D">
        <w:rPr>
          <w:rFonts w:ascii="Times New Roman" w:eastAsia="Times New Roman" w:hAnsi="Times New Roman" w:cs="Times New Roman"/>
          <w:sz w:val="24"/>
          <w:szCs w:val="24"/>
        </w:rPr>
        <w:t>, которые с высокой эффективностью и специфичностью узнают мишень. В настоящей работе использовали ДНК аптамер к EGFR GR20 [2].</w:t>
      </w:r>
    </w:p>
    <w:p w14:paraId="0DCD6B83" w14:textId="585AA39F" w:rsidR="00A866D6" w:rsidRPr="006A312E" w:rsidRDefault="006A312E" w:rsidP="00195B2C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Start"/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>птамер</w:t>
      </w:r>
      <w:proofErr w:type="spellEnd"/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 xml:space="preserve"> с дополнительной нуклеотидной последовательностью </w:t>
      </w:r>
      <w:proofErr w:type="spellStart"/>
      <w:r w:rsidR="00114666" w:rsidRPr="00114666">
        <w:rPr>
          <w:rFonts w:ascii="Times New Roman" w:eastAsia="Times New Roman" w:hAnsi="Times New Roman" w:cs="Times New Roman"/>
          <w:sz w:val="24"/>
          <w:szCs w:val="24"/>
        </w:rPr>
        <w:t>гибридизовали</w:t>
      </w:r>
      <w:proofErr w:type="spellEnd"/>
      <w:r w:rsidR="00114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>с комплементом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</w:t>
      </w:r>
      <w:r w:rsidRPr="006A312E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114666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получившийся </w:t>
      </w:r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>двуцепочечный “хвост” аптамера использовал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>нековалентного</w:t>
      </w:r>
      <w:proofErr w:type="spellEnd"/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 xml:space="preserve"> связывания </w:t>
      </w:r>
      <w:proofErr w:type="spellStart"/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>ДОКСа</w:t>
      </w:r>
      <w:proofErr w:type="spellEnd"/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 xml:space="preserve">.   Эффективность интеркаляции </w:t>
      </w:r>
      <w:proofErr w:type="spellStart"/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>ДОКСа</w:t>
      </w:r>
      <w:proofErr w:type="spellEnd"/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D94C08">
        <w:rPr>
          <w:rFonts w:ascii="Times New Roman" w:eastAsia="Times New Roman" w:hAnsi="Times New Roman" w:cs="Times New Roman"/>
          <w:sz w:val="24"/>
          <w:szCs w:val="24"/>
          <w:lang w:val="en-US"/>
        </w:rPr>
        <w:t>GR</w:t>
      </w:r>
      <w:r w:rsidR="00D94C08" w:rsidRPr="00D94C08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proofErr w:type="spellStart"/>
      <w:r w:rsidR="00D94C08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114666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End"/>
      <w:r w:rsidR="00114666" w:rsidRPr="00114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 xml:space="preserve">определяли с помощью флуоресцентного титрования.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EC7761E" w14:textId="250B32D8" w:rsidR="00952CF5" w:rsidRPr="0008682D" w:rsidRDefault="00A37CEF" w:rsidP="00952CF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682D">
        <w:rPr>
          <w:rFonts w:ascii="Times New Roman" w:eastAsia="Times New Roman" w:hAnsi="Times New Roman" w:cs="Times New Roman"/>
          <w:sz w:val="24"/>
          <w:szCs w:val="24"/>
        </w:rPr>
        <w:t xml:space="preserve">Цитотоксичность по отношению к клеткам фибробластов и к опухолевым клеткам ГБ пациентов оценивали с помощью клеточного анализатора </w:t>
      </w:r>
      <w:proofErr w:type="spellStart"/>
      <w:r w:rsidRPr="0008682D">
        <w:rPr>
          <w:rFonts w:ascii="Times New Roman" w:eastAsia="Times New Roman" w:hAnsi="Times New Roman" w:cs="Times New Roman"/>
          <w:sz w:val="24"/>
          <w:szCs w:val="24"/>
        </w:rPr>
        <w:t>xCelligence</w:t>
      </w:r>
      <w:proofErr w:type="spellEnd"/>
      <w:r w:rsidR="004A0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(Рис. 1)</w:t>
      </w:r>
      <w:r w:rsidRPr="0008682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7D606E" w14:textId="463FA297" w:rsidR="002226DC" w:rsidRDefault="00BC4714" w:rsidP="00A67A72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26DC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662E72D0" wp14:editId="1A97A272">
            <wp:extent cx="2413000" cy="184150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6DC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1EF7873B" wp14:editId="7A543A46">
            <wp:extent cx="2413000" cy="1841500"/>
            <wp:effectExtent l="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615BF" w14:textId="2C654318" w:rsidR="00490049" w:rsidRPr="00490049" w:rsidRDefault="001B0413" w:rsidP="00952CF5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Рис. </w:t>
      </w:r>
      <w:r w:rsidR="004A0F0C" w:rsidRPr="0053277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3277E" w:rsidRPr="0053277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900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1B04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Изменение клеточного индекса после добавления свободного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связанного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остаточной концентрации</w:t>
      </w:r>
      <w:r w:rsidR="00490049" w:rsidRPr="0049004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49004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0049">
        <w:rPr>
          <w:rFonts w:ascii="Times New Roman" w:eastAsia="Times New Roman" w:hAnsi="Times New Roman" w:cs="Times New Roman"/>
          <w:sz w:val="24"/>
          <w:szCs w:val="24"/>
          <w:lang w:val="ru-RU"/>
        </w:rPr>
        <w:t>Первая производная клеточного индекса</w:t>
      </w:r>
    </w:p>
    <w:p w14:paraId="490D38CC" w14:textId="30DD9558" w:rsidR="00A37CEF" w:rsidRPr="00D94C08" w:rsidRDefault="00D94C08" w:rsidP="00195B2C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Аптамер с </w:t>
      </w:r>
      <w:r w:rsidRPr="00D94C08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хвостом” эффективно связывает ДОКС. </w:t>
      </w:r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 xml:space="preserve">Показано, что доставка </w:t>
      </w:r>
      <w:proofErr w:type="spellStart"/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>ДОКСа</w:t>
      </w:r>
      <w:proofErr w:type="spellEnd"/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 xml:space="preserve"> к опухолевым клеткам в составе нековалентного комплекса аптамера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</w:t>
      </w:r>
      <w:r w:rsidRPr="00D94C08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D94C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37CEF" w:rsidRPr="0008682D">
        <w:rPr>
          <w:rFonts w:ascii="Times New Roman" w:eastAsia="Times New Roman" w:hAnsi="Times New Roman" w:cs="Times New Roman"/>
          <w:sz w:val="24"/>
          <w:szCs w:val="24"/>
        </w:rPr>
        <w:t xml:space="preserve">эффективна.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Наблюдаемый эффект на клетках обусловлен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интеркалированным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GR</w:t>
      </w:r>
      <w:r w:rsidRPr="00D94C08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53277E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End"/>
      <w:r w:rsidR="0053277E" w:rsidRPr="005327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не остаточным свободным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14:paraId="1B48C00E" w14:textId="77777777" w:rsidR="000323F9" w:rsidRPr="002226DC" w:rsidRDefault="000323F9" w:rsidP="00195B2C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6A31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Работа выполнена при финансовой поддержке Министерства науки и высшего образования Российской Федерации по соглашению </w:t>
      </w:r>
      <w:r w:rsidRPr="002226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№075-15-2020-809 (</w:t>
      </w:r>
      <w:proofErr w:type="spellStart"/>
      <w:r w:rsidRPr="006A312E">
        <w:rPr>
          <w:rFonts w:ascii="Times New Roman" w:eastAsia="Times New Roman" w:hAnsi="Times New Roman" w:cs="Times New Roman"/>
          <w:i/>
          <w:iCs/>
          <w:sz w:val="24"/>
          <w:szCs w:val="24"/>
        </w:rPr>
        <w:t>вн</w:t>
      </w:r>
      <w:proofErr w:type="spellEnd"/>
      <w:r w:rsidRPr="002226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6A312E">
        <w:rPr>
          <w:rFonts w:ascii="Times New Roman" w:eastAsia="Times New Roman" w:hAnsi="Times New Roman" w:cs="Times New Roman"/>
          <w:i/>
          <w:iCs/>
          <w:sz w:val="24"/>
          <w:szCs w:val="24"/>
        </w:rPr>
        <w:t>номер</w:t>
      </w:r>
      <w:r w:rsidRPr="002226D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13.1902.21.0030).</w:t>
      </w:r>
    </w:p>
    <w:p w14:paraId="50FC99AC" w14:textId="77777777" w:rsidR="00FA0703" w:rsidRPr="00952CF5" w:rsidRDefault="002853BF" w:rsidP="00195B2C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8682D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5A04B5B" w14:textId="5D83D7D3" w:rsidR="00FA0703" w:rsidRPr="002226DC" w:rsidRDefault="00490049" w:rsidP="00490049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Yang</w:t>
      </w:r>
      <w:r w:rsidR="006A312E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6A312E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Wu Z., Zhang H., Zhang N., Wu W., Wang Z., Dai Z., Zhang X., Zhang L., Peng Y. 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Glioma targeted therapy: insight into future of molecular approaches</w:t>
      </w:r>
      <w:r w:rsidR="00FB19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//</w:t>
      </w:r>
      <w:r w:rsidR="00FB19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Molecular Cancer.</w:t>
      </w:r>
      <w:r w:rsidR="00FB19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2022. </w:t>
      </w:r>
      <w:r w:rsidR="00FB19A4">
        <w:rPr>
          <w:rFonts w:ascii="Times New Roman" w:eastAsia="Times New Roman" w:hAnsi="Times New Roman" w:cs="Times New Roman"/>
          <w:sz w:val="24"/>
          <w:szCs w:val="24"/>
          <w:lang w:val="en-US"/>
        </w:rPr>
        <w:t>Vol.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21.</w:t>
      </w:r>
      <w:r w:rsidR="00FB19A4" w:rsidRPr="00FB19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№</w:t>
      </w:r>
      <w:r w:rsidR="00114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A312E" w:rsidRPr="002226DC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="00FB19A4" w:rsidRPr="00FB19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B19A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6A312E" w:rsidRPr="002226DC">
        <w:rPr>
          <w:rFonts w:ascii="Times New Roman" w:eastAsia="Times New Roman" w:hAnsi="Times New Roman" w:cs="Times New Roman"/>
          <w:sz w:val="24"/>
          <w:szCs w:val="24"/>
          <w:lang w:val="en-US"/>
        </w:rPr>
        <w:t>. 1-32.</w:t>
      </w:r>
    </w:p>
    <w:p w14:paraId="71779CCD" w14:textId="3707416A" w:rsidR="006A312E" w:rsidRPr="00952CF5" w:rsidRDefault="00490049" w:rsidP="00490049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226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Zavyalova</w:t>
      </w:r>
      <w:proofErr w:type="spellEnd"/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</w:t>
      </w:r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2CF5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Turashev</w:t>
      </w:r>
      <w:proofErr w:type="spellEnd"/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="00952CF5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Novoseltseva</w:t>
      </w:r>
      <w:proofErr w:type="spellEnd"/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="00952CF5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Legatova</w:t>
      </w:r>
      <w:proofErr w:type="spellEnd"/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="00952CF5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Antipova</w:t>
      </w:r>
      <w:proofErr w:type="spellEnd"/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O., </w:t>
      </w:r>
      <w:r w:rsidR="00952CF5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Savchenko</w:t>
      </w:r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E., </w:t>
      </w:r>
      <w:r w:rsidR="00952CF5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Balk</w:t>
      </w:r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="00952CF5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Golovin</w:t>
      </w:r>
      <w:proofErr w:type="spellEnd"/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A., </w:t>
      </w:r>
      <w:r w:rsidR="00952CF5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Pavlova</w:t>
      </w:r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="00952CF5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Kopylov</w:t>
      </w:r>
      <w:proofErr w:type="spellEnd"/>
      <w:r w:rsidR="00952C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Pyrene-modified DNA aptamers with high affinity to wild-type EGFR and </w:t>
      </w:r>
      <w:proofErr w:type="spellStart"/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EGFRvIII</w:t>
      </w:r>
      <w:proofErr w:type="spellEnd"/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//nucleic acid therapeutics.</w:t>
      </w:r>
      <w:r w:rsidR="00114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2020.</w:t>
      </w:r>
      <w:r w:rsidR="00114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. 30.</w:t>
      </w:r>
      <w:r w:rsidR="00114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A312E" w:rsidRPr="006A312E">
        <w:rPr>
          <w:rFonts w:ascii="Times New Roman" w:eastAsia="Times New Roman" w:hAnsi="Times New Roman" w:cs="Times New Roman"/>
          <w:sz w:val="24"/>
          <w:szCs w:val="24"/>
          <w:lang w:val="en-US"/>
        </w:rPr>
        <w:t>№</w:t>
      </w:r>
      <w:r w:rsidR="00114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A312E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="001146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</w:t>
      </w:r>
      <w:r w:rsidR="006A312E" w:rsidRPr="00952CF5">
        <w:rPr>
          <w:rFonts w:ascii="Times New Roman" w:eastAsia="Times New Roman" w:hAnsi="Times New Roman" w:cs="Times New Roman"/>
          <w:sz w:val="24"/>
          <w:szCs w:val="24"/>
          <w:lang w:val="en-US"/>
        </w:rPr>
        <w:t>. 175-187.</w:t>
      </w:r>
    </w:p>
    <w:sectPr w:rsidR="006A312E" w:rsidRPr="00952CF5" w:rsidSect="00195B2C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E6171"/>
    <w:multiLevelType w:val="multilevel"/>
    <w:tmpl w:val="DE1A1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03"/>
    <w:rsid w:val="000323F9"/>
    <w:rsid w:val="00071C19"/>
    <w:rsid w:val="0008682D"/>
    <w:rsid w:val="000F5B22"/>
    <w:rsid w:val="00113D8A"/>
    <w:rsid w:val="00114666"/>
    <w:rsid w:val="001944A8"/>
    <w:rsid w:val="00195B2C"/>
    <w:rsid w:val="001B0413"/>
    <w:rsid w:val="001D0896"/>
    <w:rsid w:val="002226DC"/>
    <w:rsid w:val="002456EC"/>
    <w:rsid w:val="002853BF"/>
    <w:rsid w:val="00490049"/>
    <w:rsid w:val="004A0F0C"/>
    <w:rsid w:val="0051532B"/>
    <w:rsid w:val="0053277E"/>
    <w:rsid w:val="00534BCE"/>
    <w:rsid w:val="005A41E0"/>
    <w:rsid w:val="00633F03"/>
    <w:rsid w:val="006A312E"/>
    <w:rsid w:val="00952CF5"/>
    <w:rsid w:val="00A37CEF"/>
    <w:rsid w:val="00A67A72"/>
    <w:rsid w:val="00A866D6"/>
    <w:rsid w:val="00BC4714"/>
    <w:rsid w:val="00BC515F"/>
    <w:rsid w:val="00D94C08"/>
    <w:rsid w:val="00E14A32"/>
    <w:rsid w:val="00FA0703"/>
    <w:rsid w:val="00FB19A4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39E9"/>
  <w15:docId w15:val="{77B64C9F-D77B-438A-AB6E-8984AFF4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uiPriority w:val="99"/>
    <w:unhideWhenUsed/>
    <w:rsid w:val="00195B2C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195B2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A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b661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DE22-D542-4292-84DD-4F12A9F6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Links>
    <vt:vector size="6" baseType="variant">
      <vt:variant>
        <vt:i4>1966207</vt:i4>
      </vt:variant>
      <vt:variant>
        <vt:i4>0</vt:i4>
      </vt:variant>
      <vt:variant>
        <vt:i4>0</vt:i4>
      </vt:variant>
      <vt:variant>
        <vt:i4>5</vt:i4>
      </vt:variant>
      <vt:variant>
        <vt:lpwstr>mailto:ivanovb661@yandex.ru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Rufa</dc:creator>
  <cp:keywords/>
  <cp:lastModifiedBy>Boris Ivanov</cp:lastModifiedBy>
  <cp:revision>3</cp:revision>
  <cp:lastPrinted>2023-01-23T15:03:00Z</cp:lastPrinted>
  <dcterms:created xsi:type="dcterms:W3CDTF">2023-03-12T21:17:00Z</dcterms:created>
  <dcterms:modified xsi:type="dcterms:W3CDTF">2023-03-13T19:22:00Z</dcterms:modified>
</cp:coreProperties>
</file>