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17DA" w14:textId="12C61758" w:rsidR="00AD02E8" w:rsidRPr="001917FA" w:rsidRDefault="00AD02E8" w:rsidP="003E02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b/>
          <w:color w:val="000000" w:themeColor="text1"/>
        </w:rPr>
        <w:t>Изучение влияния мощности УФ излучения на параметры фотополимерной 3</w:t>
      </w:r>
      <w:r w:rsidR="002E4BC2">
        <w:rPr>
          <w:b/>
          <w:color w:val="000000" w:themeColor="text1"/>
          <w:lang w:val="en-US"/>
        </w:rPr>
        <w:t>D</w:t>
      </w:r>
      <w:r w:rsidRPr="001917FA">
        <w:rPr>
          <w:b/>
          <w:color w:val="000000" w:themeColor="text1"/>
        </w:rPr>
        <w:t xml:space="preserve"> печати</w:t>
      </w:r>
    </w:p>
    <w:p w14:paraId="7E66F4C9" w14:textId="1DF3CC3A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b/>
          <w:i/>
          <w:color w:val="000000" w:themeColor="text1"/>
        </w:rPr>
        <w:t>Руденко Ю.Г.,</w:t>
      </w:r>
      <w:r w:rsidRPr="001917FA">
        <w:rPr>
          <w:b/>
          <w:i/>
          <w:color w:val="000000" w:themeColor="text1"/>
          <w:vertAlign w:val="superscript"/>
        </w:rPr>
        <w:t>1</w:t>
      </w:r>
      <w:r w:rsidR="001917FA" w:rsidRPr="001917FA">
        <w:rPr>
          <w:b/>
          <w:i/>
          <w:color w:val="000000" w:themeColor="text1"/>
          <w:vertAlign w:val="superscript"/>
        </w:rPr>
        <w:t>,2</w:t>
      </w:r>
      <w:r w:rsidRPr="001917FA">
        <w:rPr>
          <w:b/>
          <w:i/>
          <w:color w:val="000000" w:themeColor="text1"/>
        </w:rPr>
        <w:t xml:space="preserve"> Федякова Н.В.</w:t>
      </w:r>
      <w:r w:rsidRPr="001917FA">
        <w:rPr>
          <w:b/>
          <w:i/>
          <w:color w:val="000000" w:themeColor="text1"/>
          <w:vertAlign w:val="superscript"/>
        </w:rPr>
        <w:t>1</w:t>
      </w:r>
      <w:r w:rsidRPr="001917FA">
        <w:rPr>
          <w:b/>
          <w:i/>
          <w:color w:val="000000" w:themeColor="text1"/>
        </w:rPr>
        <w:t>, Чапала П.П.</w:t>
      </w:r>
      <w:r w:rsidRPr="001917FA">
        <w:rPr>
          <w:b/>
          <w:i/>
          <w:color w:val="000000" w:themeColor="text1"/>
          <w:vertAlign w:val="superscript"/>
        </w:rPr>
        <w:t>2</w:t>
      </w:r>
      <w:r w:rsidRPr="001917FA">
        <w:rPr>
          <w:b/>
          <w:color w:val="000000" w:themeColor="text1"/>
        </w:rPr>
        <w:t xml:space="preserve"> </w:t>
      </w:r>
    </w:p>
    <w:p w14:paraId="4EC9C71E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i/>
          <w:color w:val="000000" w:themeColor="text1"/>
        </w:rPr>
        <w:t xml:space="preserve">Аспирант, 1 год обучения </w:t>
      </w:r>
    </w:p>
    <w:p w14:paraId="2DE8ACBB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i/>
          <w:color w:val="000000" w:themeColor="text1"/>
          <w:vertAlign w:val="superscript"/>
        </w:rPr>
        <w:t>1</w:t>
      </w:r>
      <w:r w:rsidRPr="001917FA">
        <w:rPr>
          <w:i/>
          <w:color w:val="000000" w:themeColor="text1"/>
        </w:rPr>
        <w:t>Российский химико-технологический университет им. Д.И. Менделеева, </w:t>
      </w:r>
    </w:p>
    <w:p w14:paraId="52374BD0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1917FA">
        <w:rPr>
          <w:i/>
          <w:color w:val="000000" w:themeColor="text1"/>
        </w:rPr>
        <w:t>факультет нефтегазохимии и полимерных материалов, Москва, Россия</w:t>
      </w:r>
    </w:p>
    <w:p w14:paraId="2E644826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 w:themeColor="text1"/>
          <w:sz w:val="32"/>
          <w:szCs w:val="32"/>
        </w:rPr>
      </w:pPr>
      <w:r w:rsidRPr="001917FA">
        <w:rPr>
          <w:i/>
          <w:color w:val="000000" w:themeColor="text1"/>
          <w:vertAlign w:val="superscript"/>
        </w:rPr>
        <w:t>2</w:t>
      </w:r>
      <w:r w:rsidRPr="001917FA">
        <w:rPr>
          <w:i/>
          <w:iCs/>
          <w:color w:val="000000" w:themeColor="text1"/>
          <w:shd w:val="clear" w:color="auto" w:fill="FFFFFF"/>
        </w:rPr>
        <w:t xml:space="preserve">ООО «ХАРЦ </w:t>
      </w:r>
      <w:proofErr w:type="spellStart"/>
      <w:r w:rsidRPr="001917FA">
        <w:rPr>
          <w:i/>
          <w:iCs/>
          <w:color w:val="000000" w:themeColor="text1"/>
          <w:shd w:val="clear" w:color="auto" w:fill="FFFFFF"/>
        </w:rPr>
        <w:t>Лабс</w:t>
      </w:r>
      <w:proofErr w:type="spellEnd"/>
      <w:r w:rsidRPr="001917FA">
        <w:rPr>
          <w:i/>
          <w:iCs/>
          <w:color w:val="000000" w:themeColor="text1"/>
          <w:shd w:val="clear" w:color="auto" w:fill="FFFFFF"/>
        </w:rPr>
        <w:t xml:space="preserve">», ул. 3-я </w:t>
      </w:r>
      <w:proofErr w:type="spellStart"/>
      <w:r w:rsidRPr="001917FA">
        <w:rPr>
          <w:i/>
          <w:iCs/>
          <w:color w:val="000000" w:themeColor="text1"/>
          <w:shd w:val="clear" w:color="auto" w:fill="FFFFFF"/>
        </w:rPr>
        <w:t>Хорошёвская</w:t>
      </w:r>
      <w:proofErr w:type="spellEnd"/>
      <w:r w:rsidRPr="001917FA">
        <w:rPr>
          <w:i/>
          <w:iCs/>
          <w:color w:val="000000" w:themeColor="text1"/>
          <w:shd w:val="clear" w:color="auto" w:fill="FFFFFF"/>
        </w:rPr>
        <w:t>, д.13, к.1, 123298, Москва, Россия</w:t>
      </w:r>
    </w:p>
    <w:p w14:paraId="5830AE9F" w14:textId="77777777" w:rsidR="00AD02E8" w:rsidRPr="001917FA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lang w:val="en-US"/>
        </w:rPr>
      </w:pPr>
      <w:r w:rsidRPr="001917FA">
        <w:rPr>
          <w:i/>
          <w:color w:val="000000" w:themeColor="text1"/>
          <w:lang w:val="en-US"/>
        </w:rPr>
        <w:t xml:space="preserve">E-mail: </w:t>
      </w:r>
      <w:r w:rsidRPr="001917FA">
        <w:rPr>
          <w:i/>
          <w:color w:val="000000" w:themeColor="text1"/>
          <w:shd w:val="clear" w:color="auto" w:fill="FFFFFF"/>
          <w:lang w:val="en-US"/>
        </w:rPr>
        <w:t>y.rudenko@harzlabs.ru</w:t>
      </w:r>
    </w:p>
    <w:p w14:paraId="51423835" w14:textId="77777777" w:rsidR="00AD02E8" w:rsidRPr="00AD02E8" w:rsidRDefault="00AD02E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57731282" w14:textId="2F54BCF8" w:rsidR="0023379E" w:rsidRDefault="00066C79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Аддитивные технологии или </w:t>
      </w:r>
      <w:r w:rsidR="002E4BC2">
        <w:rPr>
          <w:color w:val="000000"/>
        </w:rPr>
        <w:t>3</w:t>
      </w:r>
      <w:r w:rsidR="002E4BC2">
        <w:rPr>
          <w:color w:val="000000"/>
          <w:lang w:val="en-US"/>
        </w:rPr>
        <w:t>D</w:t>
      </w:r>
      <w:r>
        <w:rPr>
          <w:color w:val="000000"/>
        </w:rPr>
        <w:t xml:space="preserve"> печать – перспективная</w:t>
      </w:r>
      <w:r w:rsidR="001917FA" w:rsidRPr="001917FA">
        <w:rPr>
          <w:color w:val="000000"/>
        </w:rPr>
        <w:t xml:space="preserve"> </w:t>
      </w:r>
      <w:r w:rsidR="001917FA">
        <w:rPr>
          <w:color w:val="000000"/>
        </w:rPr>
        <w:t>и</w:t>
      </w:r>
      <w:r>
        <w:rPr>
          <w:color w:val="000000"/>
        </w:rPr>
        <w:t xml:space="preserve"> быстрорастущая отрасль, достижения которой позволяют</w:t>
      </w:r>
      <w:r w:rsidR="00311B69">
        <w:rPr>
          <w:color w:val="000000"/>
        </w:rPr>
        <w:t xml:space="preserve"> </w:t>
      </w:r>
      <w:r>
        <w:rPr>
          <w:color w:val="000000"/>
        </w:rPr>
        <w:t>создавать</w:t>
      </w:r>
      <w:r w:rsidR="00311B69">
        <w:rPr>
          <w:color w:val="000000"/>
        </w:rPr>
        <w:t xml:space="preserve"> издели</w:t>
      </w:r>
      <w:r>
        <w:rPr>
          <w:color w:val="000000"/>
        </w:rPr>
        <w:t>я</w:t>
      </w:r>
      <w:r w:rsidR="001917FA">
        <w:rPr>
          <w:color w:val="000000"/>
        </w:rPr>
        <w:t>, которые экономически и технологически</w:t>
      </w:r>
      <w:r w:rsidR="00311B69">
        <w:rPr>
          <w:color w:val="000000"/>
        </w:rPr>
        <w:t xml:space="preserve"> </w:t>
      </w:r>
      <w:r w:rsidR="001917FA">
        <w:rPr>
          <w:color w:val="000000"/>
        </w:rPr>
        <w:t>невыгодно или невозможно</w:t>
      </w:r>
      <w:r w:rsidR="00311B69">
        <w:rPr>
          <w:color w:val="000000"/>
        </w:rPr>
        <w:t xml:space="preserve"> </w:t>
      </w:r>
      <w:r w:rsidR="001917FA">
        <w:rPr>
          <w:color w:val="000000"/>
        </w:rPr>
        <w:t xml:space="preserve">производить </w:t>
      </w:r>
      <w:r w:rsidR="00311B69">
        <w:rPr>
          <w:color w:val="000000"/>
        </w:rPr>
        <w:t>традиционны</w:t>
      </w:r>
      <w:r w:rsidR="001917FA">
        <w:rPr>
          <w:color w:val="000000"/>
        </w:rPr>
        <w:t>ми</w:t>
      </w:r>
      <w:r w:rsidR="00311B69">
        <w:rPr>
          <w:color w:val="000000"/>
        </w:rPr>
        <w:t xml:space="preserve"> метод</w:t>
      </w:r>
      <w:r w:rsidR="001917FA">
        <w:rPr>
          <w:color w:val="000000"/>
        </w:rPr>
        <w:t>ами</w:t>
      </w:r>
      <w:r w:rsidR="00AC034C" w:rsidRPr="00AC034C">
        <w:rPr>
          <w:color w:val="000000"/>
        </w:rPr>
        <w:t xml:space="preserve"> </w:t>
      </w:r>
      <w:r w:rsidR="00AC034C">
        <w:rPr>
          <w:color w:val="000000"/>
        </w:rPr>
        <w:t>такими</w:t>
      </w:r>
      <w:r w:rsidR="00311B69">
        <w:rPr>
          <w:color w:val="000000"/>
        </w:rPr>
        <w:t>, как фрезеровка</w:t>
      </w:r>
      <w:r w:rsidR="00AC034C">
        <w:rPr>
          <w:color w:val="000000"/>
        </w:rPr>
        <w:t>,</w:t>
      </w:r>
      <w:r w:rsidR="00311B69">
        <w:rPr>
          <w:color w:val="000000"/>
        </w:rPr>
        <w:t xml:space="preserve"> формование</w:t>
      </w:r>
      <w:r w:rsidR="00AC034C">
        <w:rPr>
          <w:color w:val="000000"/>
        </w:rPr>
        <w:t>, литье под давлением</w:t>
      </w:r>
      <w:r w:rsidR="00311B69">
        <w:rPr>
          <w:color w:val="000000"/>
        </w:rPr>
        <w:t xml:space="preserve">. </w:t>
      </w:r>
      <w:r>
        <w:rPr>
          <w:color w:val="000000"/>
        </w:rPr>
        <w:t>Использование 3</w:t>
      </w:r>
      <w:r>
        <w:rPr>
          <w:color w:val="000000"/>
          <w:lang w:val="en-US"/>
        </w:rPr>
        <w:t>D</w:t>
      </w:r>
      <w:r w:rsidRPr="00066C79">
        <w:rPr>
          <w:color w:val="000000"/>
        </w:rPr>
        <w:t xml:space="preserve"> </w:t>
      </w:r>
      <w:r>
        <w:rPr>
          <w:color w:val="000000"/>
        </w:rPr>
        <w:t xml:space="preserve">печати дает гибкость в выборе материалов и создании изделий с различным дизайном, которые находят </w:t>
      </w:r>
      <w:r w:rsidR="00AC034C">
        <w:rPr>
          <w:color w:val="000000"/>
        </w:rPr>
        <w:t>широкое применение в таких сферах, как</w:t>
      </w:r>
      <w:r>
        <w:rPr>
          <w:color w:val="000000"/>
        </w:rPr>
        <w:t xml:space="preserve"> автомобилестроение, космическая отрасль, </w:t>
      </w:r>
      <w:r w:rsidR="00AC034C">
        <w:rPr>
          <w:color w:val="000000"/>
        </w:rPr>
        <w:t>прототипирование</w:t>
      </w:r>
      <w:r w:rsidR="001917FA">
        <w:rPr>
          <w:color w:val="000000"/>
        </w:rPr>
        <w:t>,</w:t>
      </w:r>
      <w:r w:rsidR="001917FA" w:rsidRPr="001917FA">
        <w:rPr>
          <w:color w:val="000000"/>
        </w:rPr>
        <w:t xml:space="preserve"> </w:t>
      </w:r>
      <w:r w:rsidR="001917FA">
        <w:rPr>
          <w:color w:val="000000"/>
        </w:rPr>
        <w:t>медицина</w:t>
      </w:r>
      <w:r w:rsidR="001917FA" w:rsidRPr="00AD02E8">
        <w:rPr>
          <w:color w:val="000000"/>
        </w:rPr>
        <w:t xml:space="preserve"> [1]</w:t>
      </w:r>
      <w:r w:rsidR="001917FA">
        <w:rPr>
          <w:color w:val="000000"/>
        </w:rPr>
        <w:t>.</w:t>
      </w:r>
      <w:r>
        <w:rPr>
          <w:color w:val="000000"/>
        </w:rPr>
        <w:t xml:space="preserve"> Качество </w:t>
      </w:r>
      <w:r w:rsidR="001917FA">
        <w:rPr>
          <w:color w:val="000000"/>
        </w:rPr>
        <w:t>полученных изделий зависит</w:t>
      </w:r>
      <w:r>
        <w:rPr>
          <w:color w:val="000000"/>
        </w:rPr>
        <w:t xml:space="preserve"> от </w:t>
      </w:r>
      <w:r w:rsidR="001917FA">
        <w:rPr>
          <w:color w:val="000000"/>
        </w:rPr>
        <w:t>параметров печати</w:t>
      </w:r>
      <w:r w:rsidR="00AC034C">
        <w:rPr>
          <w:color w:val="000000"/>
        </w:rPr>
        <w:t>. Развитие нового модельного ряда современных 3</w:t>
      </w:r>
      <w:r w:rsidR="00AC034C">
        <w:rPr>
          <w:color w:val="000000"/>
          <w:lang w:val="en-US"/>
        </w:rPr>
        <w:t>D</w:t>
      </w:r>
      <w:r w:rsidR="00AC034C" w:rsidRPr="00AC034C">
        <w:rPr>
          <w:color w:val="000000"/>
        </w:rPr>
        <w:t xml:space="preserve"> </w:t>
      </w:r>
      <w:r w:rsidR="00AC034C">
        <w:rPr>
          <w:color w:val="000000"/>
        </w:rPr>
        <w:t xml:space="preserve">принтеров идет по направлению увеличения их мощности излучения и скорости печати. </w:t>
      </w:r>
    </w:p>
    <w:p w14:paraId="0567424A" w14:textId="33949EFB" w:rsidR="00311B69" w:rsidRDefault="001917FA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/>
        </w:rPr>
        <w:t>В связи с этим, о</w:t>
      </w:r>
      <w:r w:rsidR="0023379E">
        <w:rPr>
          <w:color w:val="000000"/>
        </w:rPr>
        <w:t>бъектом исследования является</w:t>
      </w:r>
      <w:r>
        <w:rPr>
          <w:color w:val="000000"/>
        </w:rPr>
        <w:t xml:space="preserve"> изучение</w:t>
      </w:r>
      <w:r w:rsidR="0023379E">
        <w:rPr>
          <w:color w:val="000000"/>
        </w:rPr>
        <w:t xml:space="preserve"> влияни</w:t>
      </w:r>
      <w:r>
        <w:rPr>
          <w:color w:val="000000"/>
        </w:rPr>
        <w:t>я</w:t>
      </w:r>
      <w:r w:rsidR="0023379E">
        <w:rPr>
          <w:color w:val="000000"/>
        </w:rPr>
        <w:t xml:space="preserve"> изменения мощности УФ излучения на ф</w:t>
      </w:r>
      <w:r w:rsidR="00066C79">
        <w:rPr>
          <w:color w:val="000000"/>
        </w:rPr>
        <w:t>ундаменталь</w:t>
      </w:r>
      <w:r w:rsidR="0023379E">
        <w:rPr>
          <w:color w:val="000000"/>
        </w:rPr>
        <w:t>ные</w:t>
      </w:r>
      <w:r w:rsidR="00066C79">
        <w:rPr>
          <w:color w:val="000000"/>
        </w:rPr>
        <w:t xml:space="preserve"> параметр</w:t>
      </w:r>
      <w:r w:rsidR="0023379E">
        <w:rPr>
          <w:color w:val="000000"/>
        </w:rPr>
        <w:t>ы</w:t>
      </w:r>
      <w:r>
        <w:rPr>
          <w:color w:val="000000"/>
        </w:rPr>
        <w:t xml:space="preserve"> печати: </w:t>
      </w:r>
      <w:r w:rsidR="00066C79">
        <w:rPr>
          <w:color w:val="000000"/>
        </w:rPr>
        <w:t>критическая энергия иници</w:t>
      </w:r>
      <w:r>
        <w:rPr>
          <w:color w:val="000000"/>
        </w:rPr>
        <w:t>ирования</w:t>
      </w:r>
      <w:r w:rsidR="00066C79">
        <w:rPr>
          <w:color w:val="000000"/>
        </w:rPr>
        <w:t xml:space="preserve"> </w:t>
      </w:r>
      <w:proofErr w:type="spellStart"/>
      <w:r w:rsidR="004544E5">
        <w:rPr>
          <w:color w:val="000000"/>
        </w:rPr>
        <w:t>фото</w:t>
      </w:r>
      <w:r w:rsidR="00066C79">
        <w:rPr>
          <w:color w:val="000000"/>
        </w:rPr>
        <w:t>полимеризации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E</w:t>
      </w:r>
      <w:r w:rsidRPr="00AC034C">
        <w:rPr>
          <w:color w:val="000000"/>
          <w:vertAlign w:val="subscript"/>
          <w:lang w:val="en-US"/>
        </w:rPr>
        <w:t>c</w:t>
      </w:r>
      <w:proofErr w:type="spellEnd"/>
      <w:r w:rsidR="00066C79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="00066C79">
        <w:rPr>
          <w:color w:val="000000"/>
        </w:rPr>
        <w:t>глубина проникновения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D</w:t>
      </w:r>
      <w:r w:rsidRPr="00AC034C">
        <w:rPr>
          <w:color w:val="000000"/>
          <w:vertAlign w:val="subscript"/>
          <w:lang w:val="en-US"/>
        </w:rPr>
        <w:t>p</w:t>
      </w:r>
      <w:proofErr w:type="spellEnd"/>
      <w:r w:rsidR="00AD02E8">
        <w:rPr>
          <w:color w:val="000000"/>
        </w:rPr>
        <w:t>, которые</w:t>
      </w:r>
      <w:r w:rsidR="002E4BC2">
        <w:rPr>
          <w:color w:val="000000"/>
        </w:rPr>
        <w:t xml:space="preserve"> влияют на время экспозиции на слой и</w:t>
      </w:r>
      <w:r w:rsidR="00AD02E8">
        <w:rPr>
          <w:color w:val="000000"/>
        </w:rPr>
        <w:t xml:space="preserve"> принято считать постоянными</w:t>
      </w:r>
      <w:r w:rsidR="002E4BC2">
        <w:rPr>
          <w:color w:val="000000"/>
        </w:rPr>
        <w:t xml:space="preserve"> и независящими от мощности</w:t>
      </w:r>
      <w:r w:rsidR="00AD02E8" w:rsidRPr="00AD02E8">
        <w:rPr>
          <w:color w:val="000000"/>
        </w:rPr>
        <w:t xml:space="preserve"> </w:t>
      </w:r>
      <w:r w:rsidR="002E4BC2">
        <w:rPr>
          <w:color w:val="000000"/>
        </w:rPr>
        <w:t xml:space="preserve">излучения </w:t>
      </w:r>
      <w:r w:rsidR="00AD02E8" w:rsidRPr="00AD02E8">
        <w:rPr>
          <w:color w:val="000000"/>
        </w:rPr>
        <w:t>[2]</w:t>
      </w:r>
      <w:r w:rsidR="0023379E">
        <w:rPr>
          <w:color w:val="000000"/>
        </w:rPr>
        <w:t xml:space="preserve">. Для исследования использовался </w:t>
      </w:r>
      <w:r w:rsidR="002E4BC2">
        <w:rPr>
          <w:color w:val="000000"/>
        </w:rPr>
        <w:t>наполненный</w:t>
      </w:r>
      <w:r w:rsidR="0023379E">
        <w:rPr>
          <w:color w:val="000000"/>
        </w:rPr>
        <w:t xml:space="preserve"> фотополимерный материал </w:t>
      </w:r>
      <w:r w:rsidR="0023379E">
        <w:rPr>
          <w:color w:val="000000"/>
          <w:lang w:val="en-US"/>
        </w:rPr>
        <w:t>HARZ</w:t>
      </w:r>
      <w:r w:rsidR="0023379E" w:rsidRPr="0023379E">
        <w:rPr>
          <w:color w:val="000000"/>
        </w:rPr>
        <w:t xml:space="preserve"> </w:t>
      </w:r>
      <w:r w:rsidR="0023379E">
        <w:rPr>
          <w:color w:val="000000"/>
          <w:lang w:val="en-US"/>
        </w:rPr>
        <w:t>Labs</w:t>
      </w:r>
      <w:r w:rsidR="0023379E" w:rsidRPr="0023379E">
        <w:rPr>
          <w:color w:val="000000"/>
        </w:rPr>
        <w:t xml:space="preserve"> </w:t>
      </w:r>
      <w:r w:rsidR="002E4BC2">
        <w:rPr>
          <w:color w:val="000000"/>
          <w:lang w:val="en-US"/>
        </w:rPr>
        <w:t>Dental</w:t>
      </w:r>
      <w:r w:rsidR="002E4BC2" w:rsidRPr="002E4BC2">
        <w:rPr>
          <w:color w:val="000000"/>
        </w:rPr>
        <w:t xml:space="preserve"> </w:t>
      </w:r>
      <w:r w:rsidR="007527D6">
        <w:rPr>
          <w:color w:val="000000"/>
          <w:lang w:val="en-US"/>
        </w:rPr>
        <w:t>Model</w:t>
      </w:r>
      <w:r w:rsidR="007527D6" w:rsidRPr="007527D6">
        <w:rPr>
          <w:color w:val="000000"/>
        </w:rPr>
        <w:t xml:space="preserve"> </w:t>
      </w:r>
      <w:r w:rsidR="007527D6">
        <w:rPr>
          <w:color w:val="000000"/>
          <w:lang w:val="en-US"/>
        </w:rPr>
        <w:t>Light</w:t>
      </w:r>
      <w:r w:rsidR="007527D6" w:rsidRPr="007527D6">
        <w:rPr>
          <w:color w:val="000000"/>
        </w:rPr>
        <w:t xml:space="preserve"> </w:t>
      </w:r>
      <w:r w:rsidR="007527D6">
        <w:rPr>
          <w:color w:val="000000"/>
          <w:lang w:val="en-US"/>
        </w:rPr>
        <w:t>Grey</w:t>
      </w:r>
      <w:r w:rsidR="0023379E" w:rsidRPr="0023379E">
        <w:rPr>
          <w:color w:val="000000"/>
        </w:rPr>
        <w:t xml:space="preserve">. </w:t>
      </w:r>
      <w:r w:rsidR="004544E5">
        <w:rPr>
          <w:color w:val="000000"/>
        </w:rPr>
        <w:t>Исследование</w:t>
      </w:r>
      <w:r w:rsidR="0023379E">
        <w:rPr>
          <w:color w:val="000000"/>
        </w:rPr>
        <w:t xml:space="preserve"> проводилось на </w:t>
      </w:r>
      <w:r w:rsidR="0023379E">
        <w:rPr>
          <w:color w:val="000000"/>
          <w:lang w:val="en-US"/>
        </w:rPr>
        <w:t>DLP</w:t>
      </w:r>
      <w:r w:rsidR="0023379E">
        <w:rPr>
          <w:color w:val="000000"/>
        </w:rPr>
        <w:t xml:space="preserve">-принтере </w:t>
      </w:r>
      <w:proofErr w:type="spellStart"/>
      <w:r w:rsidR="0023379E" w:rsidRPr="0043211B">
        <w:rPr>
          <w:color w:val="000000" w:themeColor="text1"/>
          <w:lang w:val="en-US"/>
        </w:rPr>
        <w:t>Asiga</w:t>
      </w:r>
      <w:proofErr w:type="spellEnd"/>
      <w:r w:rsidR="0023379E" w:rsidRPr="0023379E">
        <w:rPr>
          <w:color w:val="000000" w:themeColor="text1"/>
        </w:rPr>
        <w:t xml:space="preserve"> </w:t>
      </w:r>
      <w:r w:rsidR="0023379E" w:rsidRPr="0043211B">
        <w:rPr>
          <w:color w:val="000000" w:themeColor="text1"/>
          <w:lang w:val="en-US"/>
        </w:rPr>
        <w:t>MAX</w:t>
      </w:r>
      <w:r w:rsidR="0023379E" w:rsidRPr="0023379E">
        <w:rPr>
          <w:color w:val="000000" w:themeColor="text1"/>
        </w:rPr>
        <w:t xml:space="preserve"> </w:t>
      </w:r>
      <w:r w:rsidR="0023379E" w:rsidRPr="0043211B">
        <w:rPr>
          <w:color w:val="000000" w:themeColor="text1"/>
          <w:lang w:val="en-US"/>
        </w:rPr>
        <w:t>UV</w:t>
      </w:r>
      <w:r w:rsidR="0023379E" w:rsidRPr="0023379E">
        <w:rPr>
          <w:color w:val="000000" w:themeColor="text1"/>
        </w:rPr>
        <w:t xml:space="preserve"> (</w:t>
      </w:r>
      <w:proofErr w:type="spellStart"/>
      <w:r w:rsidR="0023379E" w:rsidRPr="0043211B">
        <w:rPr>
          <w:color w:val="000000" w:themeColor="text1"/>
          <w:lang w:val="en-US"/>
        </w:rPr>
        <w:t>Asiga</w:t>
      </w:r>
      <w:proofErr w:type="spellEnd"/>
      <w:r w:rsidR="0023379E" w:rsidRPr="0023379E">
        <w:rPr>
          <w:color w:val="000000" w:themeColor="text1"/>
        </w:rPr>
        <w:t xml:space="preserve"> </w:t>
      </w:r>
      <w:r w:rsidR="0023379E" w:rsidRPr="0043211B">
        <w:rPr>
          <w:color w:val="000000" w:themeColor="text1"/>
          <w:lang w:val="en-US"/>
        </w:rPr>
        <w:t>Pty</w:t>
      </w:r>
      <w:r w:rsidR="0023379E" w:rsidRPr="0023379E">
        <w:rPr>
          <w:color w:val="000000" w:themeColor="text1"/>
        </w:rPr>
        <w:t xml:space="preserve"> </w:t>
      </w:r>
      <w:r w:rsidR="0023379E" w:rsidRPr="0043211B">
        <w:rPr>
          <w:color w:val="000000" w:themeColor="text1"/>
          <w:lang w:val="en-US"/>
        </w:rPr>
        <w:t>LTD</w:t>
      </w:r>
      <w:r w:rsidR="0023379E" w:rsidRPr="0023379E">
        <w:rPr>
          <w:color w:val="000000" w:themeColor="text1"/>
        </w:rPr>
        <w:t>)</w:t>
      </w:r>
      <w:r w:rsidR="0023379E">
        <w:rPr>
          <w:color w:val="000000" w:themeColor="text1"/>
        </w:rPr>
        <w:t xml:space="preserve"> с рабочей длиной волны 385</w:t>
      </w:r>
      <w:r w:rsidR="00356ACD" w:rsidRPr="00356ACD">
        <w:rPr>
          <w:color w:val="000000" w:themeColor="text1"/>
        </w:rPr>
        <w:t xml:space="preserve"> </w:t>
      </w:r>
      <w:r w:rsidR="0023379E">
        <w:rPr>
          <w:color w:val="000000" w:themeColor="text1"/>
        </w:rPr>
        <w:t xml:space="preserve">нм. </w:t>
      </w:r>
    </w:p>
    <w:p w14:paraId="0831D778" w14:textId="77777777" w:rsidR="00356ACD" w:rsidRPr="003E0235" w:rsidRDefault="00356ACD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65B3CFD9" w14:textId="1C9657E7" w:rsidR="0023379E" w:rsidRPr="00066C79" w:rsidRDefault="007527D6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EB6F383" wp14:editId="1D5379AB">
            <wp:extent cx="5574665" cy="183832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F6932AF-1D2F-45BF-A2FF-E44B438589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06E4FD" w14:textId="32AF72BC" w:rsidR="00066C79" w:rsidRPr="007215FC" w:rsidRDefault="007215FC" w:rsidP="007215F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215FC">
        <w:rPr>
          <w:color w:val="000000" w:themeColor="text1"/>
        </w:rPr>
        <w:t xml:space="preserve">Рис. </w:t>
      </w:r>
      <w:r w:rsidRPr="007215FC">
        <w:rPr>
          <w:color w:val="000000" w:themeColor="text1"/>
        </w:rPr>
        <w:fldChar w:fldCharType="begin"/>
      </w:r>
      <w:r w:rsidRPr="007215FC">
        <w:rPr>
          <w:color w:val="000000" w:themeColor="text1"/>
        </w:rPr>
        <w:instrText xml:space="preserve"> SEQ Рисунок \* ARABIC </w:instrText>
      </w:r>
      <w:r w:rsidRPr="007215FC">
        <w:rPr>
          <w:color w:val="000000" w:themeColor="text1"/>
        </w:rPr>
        <w:fldChar w:fldCharType="separate"/>
      </w:r>
      <w:r w:rsidRPr="007215FC">
        <w:rPr>
          <w:noProof/>
          <w:color w:val="000000" w:themeColor="text1"/>
        </w:rPr>
        <w:t>1</w:t>
      </w:r>
      <w:r w:rsidRPr="007215FC">
        <w:rPr>
          <w:color w:val="000000" w:themeColor="text1"/>
        </w:rPr>
        <w:fldChar w:fldCharType="end"/>
      </w:r>
      <w:r w:rsidRPr="007215FC">
        <w:rPr>
          <w:color w:val="000000" w:themeColor="text1"/>
        </w:rPr>
        <w:t xml:space="preserve">. Рабочая кривая для </w:t>
      </w:r>
      <w:r w:rsidRPr="007215FC">
        <w:rPr>
          <w:color w:val="000000" w:themeColor="text1"/>
          <w:lang w:val="en-US"/>
        </w:rPr>
        <w:t>Dental</w:t>
      </w:r>
      <w:r w:rsidRPr="007215FC">
        <w:rPr>
          <w:color w:val="000000" w:themeColor="text1"/>
        </w:rPr>
        <w:t xml:space="preserve"> </w:t>
      </w:r>
      <w:r w:rsidR="007527D6">
        <w:rPr>
          <w:color w:val="000000" w:themeColor="text1"/>
          <w:lang w:val="en-US"/>
        </w:rPr>
        <w:t>Model</w:t>
      </w:r>
      <w:r w:rsidR="007527D6" w:rsidRPr="007527D6">
        <w:rPr>
          <w:color w:val="000000" w:themeColor="text1"/>
        </w:rPr>
        <w:t xml:space="preserve"> </w:t>
      </w:r>
      <w:r w:rsidR="007527D6">
        <w:rPr>
          <w:color w:val="000000" w:themeColor="text1"/>
          <w:lang w:val="en-US"/>
        </w:rPr>
        <w:t>Light</w:t>
      </w:r>
      <w:r w:rsidR="007527D6" w:rsidRPr="007527D6">
        <w:rPr>
          <w:color w:val="000000" w:themeColor="text1"/>
        </w:rPr>
        <w:t xml:space="preserve"> </w:t>
      </w:r>
      <w:r w:rsidR="007527D6">
        <w:rPr>
          <w:color w:val="000000" w:themeColor="text1"/>
          <w:lang w:val="en-US"/>
        </w:rPr>
        <w:t>Grey</w:t>
      </w:r>
      <w:r w:rsidRPr="007215FC">
        <w:rPr>
          <w:color w:val="000000" w:themeColor="text1"/>
        </w:rPr>
        <w:t xml:space="preserve"> @385нм</w:t>
      </w:r>
    </w:p>
    <w:p w14:paraId="26F4E73F" w14:textId="77777777" w:rsidR="00356ACD" w:rsidRDefault="00356ACD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39B16F0E" w14:textId="3DF1CC22" w:rsidR="00054C5C" w:rsidRPr="00356ACD" w:rsidRDefault="004544E5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Оказалось, что у</w:t>
      </w:r>
      <w:r w:rsidR="007527D6">
        <w:rPr>
          <w:color w:val="000000"/>
        </w:rPr>
        <w:t xml:space="preserve">величение мощности </w:t>
      </w:r>
      <w:r>
        <w:rPr>
          <w:color w:val="000000"/>
        </w:rPr>
        <w:t>от 1 до 15</w:t>
      </w:r>
      <w:r w:rsidRPr="004544E5">
        <w:rPr>
          <w:color w:val="000000"/>
        </w:rPr>
        <w:t xml:space="preserve"> </w:t>
      </w:r>
      <w:r>
        <w:rPr>
          <w:color w:val="000000"/>
        </w:rPr>
        <w:t>мВт</w:t>
      </w:r>
      <w:r w:rsidRPr="004544E5">
        <w:rPr>
          <w:color w:val="000000"/>
        </w:rPr>
        <w:t>/</w:t>
      </w:r>
      <w:r>
        <w:rPr>
          <w:color w:val="000000"/>
        </w:rPr>
        <w:t>см</w:t>
      </w:r>
      <w:r w:rsidRPr="004544E5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="007527D6">
        <w:rPr>
          <w:color w:val="000000"/>
        </w:rPr>
        <w:t>привело</w:t>
      </w:r>
      <w:r>
        <w:rPr>
          <w:color w:val="000000"/>
        </w:rPr>
        <w:t xml:space="preserve"> к</w:t>
      </w:r>
      <w:r w:rsidR="00AD02E8">
        <w:rPr>
          <w:color w:val="000000"/>
        </w:rPr>
        <w:t xml:space="preserve"> увеличению </w:t>
      </w:r>
      <w:proofErr w:type="spellStart"/>
      <w:r w:rsidR="00AD02E8">
        <w:rPr>
          <w:color w:val="000000"/>
          <w:lang w:val="en-US"/>
        </w:rPr>
        <w:t>E</w:t>
      </w:r>
      <w:r w:rsidR="00AD02E8" w:rsidRPr="00AD02E8">
        <w:rPr>
          <w:color w:val="000000"/>
          <w:vertAlign w:val="subscript"/>
          <w:lang w:val="en-US"/>
        </w:rPr>
        <w:t>c</w:t>
      </w:r>
      <w:proofErr w:type="spellEnd"/>
      <w:r w:rsidR="00AD02E8" w:rsidRPr="00AD02E8">
        <w:rPr>
          <w:color w:val="000000"/>
        </w:rPr>
        <w:t xml:space="preserve"> </w:t>
      </w:r>
      <w:r w:rsidR="00AD02E8">
        <w:rPr>
          <w:color w:val="000000"/>
        </w:rPr>
        <w:t>от 1</w:t>
      </w:r>
      <w:r w:rsidR="003E0235" w:rsidRPr="003E0235">
        <w:rPr>
          <w:color w:val="000000"/>
        </w:rPr>
        <w:t>.</w:t>
      </w:r>
      <w:r w:rsidR="00AD02E8">
        <w:rPr>
          <w:color w:val="000000"/>
        </w:rPr>
        <w:t>1 до 4</w:t>
      </w:r>
      <w:r w:rsidR="003E0235" w:rsidRPr="003E0235">
        <w:rPr>
          <w:color w:val="000000"/>
        </w:rPr>
        <w:t>.</w:t>
      </w:r>
      <w:r w:rsidR="00AD02E8">
        <w:rPr>
          <w:color w:val="000000"/>
        </w:rPr>
        <w:t>24</w:t>
      </w:r>
      <w:r>
        <w:rPr>
          <w:color w:val="000000"/>
        </w:rPr>
        <w:t xml:space="preserve"> </w:t>
      </w:r>
      <w:r w:rsidR="00AD02E8">
        <w:rPr>
          <w:color w:val="000000"/>
        </w:rPr>
        <w:t>мДж</w:t>
      </w:r>
      <w:r w:rsidR="00AD02E8" w:rsidRPr="00AD02E8">
        <w:rPr>
          <w:color w:val="000000"/>
        </w:rPr>
        <w:t>/</w:t>
      </w:r>
      <w:r w:rsidR="00AD02E8">
        <w:rPr>
          <w:color w:val="000000"/>
        </w:rPr>
        <w:t>см</w:t>
      </w:r>
      <w:r w:rsidR="00AD02E8" w:rsidRPr="00AD02E8">
        <w:rPr>
          <w:color w:val="000000"/>
          <w:vertAlign w:val="superscript"/>
        </w:rPr>
        <w:t>2</w:t>
      </w:r>
      <w:r w:rsidR="00AD02E8">
        <w:rPr>
          <w:color w:val="000000"/>
          <w:vertAlign w:val="subscript"/>
        </w:rPr>
        <w:t xml:space="preserve"> </w:t>
      </w:r>
      <w:r w:rsidR="00AD02E8">
        <w:rPr>
          <w:color w:val="000000"/>
        </w:rPr>
        <w:t xml:space="preserve">и увеличению </w:t>
      </w:r>
      <w:proofErr w:type="spellStart"/>
      <w:r w:rsidR="00AD02E8">
        <w:rPr>
          <w:color w:val="000000"/>
          <w:lang w:val="en-US"/>
        </w:rPr>
        <w:t>D</w:t>
      </w:r>
      <w:r w:rsidR="00AD02E8" w:rsidRPr="00AD02E8">
        <w:rPr>
          <w:color w:val="000000"/>
          <w:vertAlign w:val="subscript"/>
          <w:lang w:val="en-US"/>
        </w:rPr>
        <w:t>p</w:t>
      </w:r>
      <w:proofErr w:type="spellEnd"/>
      <w:r w:rsidR="00AD02E8" w:rsidRPr="00AD02E8">
        <w:rPr>
          <w:color w:val="000000"/>
        </w:rPr>
        <w:t xml:space="preserve"> </w:t>
      </w:r>
      <w:r w:rsidR="00AD02E8">
        <w:rPr>
          <w:color w:val="000000"/>
        </w:rPr>
        <w:t>от 43.7 до 70.2 мкм.</w:t>
      </w:r>
      <w:r>
        <w:rPr>
          <w:color w:val="000000"/>
        </w:rPr>
        <w:t xml:space="preserve"> </w:t>
      </w:r>
      <w:r w:rsidR="00AD02E8">
        <w:rPr>
          <w:color w:val="000000"/>
        </w:rPr>
        <w:t>Несмотря на увеличение</w:t>
      </w:r>
      <w:r>
        <w:rPr>
          <w:color w:val="000000"/>
        </w:rPr>
        <w:t xml:space="preserve"> критической энергии инициирования фотополимеризации</w:t>
      </w:r>
      <w:r w:rsidR="00AD02E8" w:rsidRPr="00147D7A">
        <w:rPr>
          <w:color w:val="000000"/>
        </w:rPr>
        <w:t xml:space="preserve"> </w:t>
      </w:r>
      <w:r w:rsidR="00AD02E8">
        <w:rPr>
          <w:color w:val="000000"/>
        </w:rPr>
        <w:t xml:space="preserve">скорость формирования пленки при более высоких мощностях выше, что приводит к снижению точности печати. </w:t>
      </w:r>
      <w:r>
        <w:rPr>
          <w:color w:val="000000"/>
        </w:rPr>
        <w:t xml:space="preserve">Следовательно, подбирая необходимую мощность УФ-излучения, можно регулировать скорость и точность печати </w:t>
      </w:r>
      <w:r w:rsidR="002E4BC2">
        <w:rPr>
          <w:color w:val="000000"/>
        </w:rPr>
        <w:t>3</w:t>
      </w:r>
      <w:r w:rsidR="002E4BC2">
        <w:rPr>
          <w:color w:val="000000"/>
          <w:lang w:val="en-US"/>
        </w:rPr>
        <w:t>D</w:t>
      </w:r>
      <w:r>
        <w:rPr>
          <w:color w:val="000000"/>
        </w:rPr>
        <w:t xml:space="preserve"> принтера.</w:t>
      </w:r>
      <w:r w:rsidR="00147D7A">
        <w:rPr>
          <w:color w:val="000000"/>
        </w:rPr>
        <w:t xml:space="preserve"> </w:t>
      </w:r>
    </w:p>
    <w:p w14:paraId="746C5DDD" w14:textId="7AE0D3CC" w:rsidR="00AD02E8" w:rsidRPr="00356ACD" w:rsidRDefault="00AD02E8" w:rsidP="00AD0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A3AD23" w14:textId="76DE563D" w:rsidR="00AD02E8" w:rsidRPr="00356ACD" w:rsidRDefault="00356ACD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1. </w:t>
      </w:r>
      <w:r w:rsidR="00AD02E8" w:rsidRPr="00356ACD">
        <w:rPr>
          <w:lang w:val="en-US"/>
        </w:rPr>
        <w:t xml:space="preserve">H. </w:t>
      </w:r>
      <w:proofErr w:type="spellStart"/>
      <w:r w:rsidR="00AD02E8" w:rsidRPr="00356ACD">
        <w:rPr>
          <w:lang w:val="en-US"/>
        </w:rPr>
        <w:t>Tetsuka</w:t>
      </w:r>
      <w:proofErr w:type="spellEnd"/>
      <w:r w:rsidR="00AD02E8" w:rsidRPr="00356ACD">
        <w:rPr>
          <w:lang w:val="en-US"/>
        </w:rPr>
        <w:t>, S.R. Shin, Materials and technical innovations in 3D printing in biomedical applications</w:t>
      </w:r>
      <w:r w:rsidRPr="00356ACD">
        <w:rPr>
          <w:lang w:val="en-US"/>
        </w:rPr>
        <w:t xml:space="preserve"> </w:t>
      </w:r>
      <w:r w:rsidR="00AD02E8" w:rsidRPr="00356ACD">
        <w:rPr>
          <w:lang w:val="en-US"/>
        </w:rPr>
        <w:t>/</w:t>
      </w:r>
      <w:r w:rsidRPr="00356ACD">
        <w:rPr>
          <w:lang w:val="en-US"/>
        </w:rPr>
        <w:t>/</w:t>
      </w:r>
      <w:r w:rsidR="00AD02E8" w:rsidRPr="00356ACD">
        <w:rPr>
          <w:lang w:val="en-US"/>
        </w:rPr>
        <w:t xml:space="preserve"> J Mater Chem B 8(15) (2020) 2930-2950.</w:t>
      </w:r>
    </w:p>
    <w:p w14:paraId="75844495" w14:textId="64425860" w:rsidR="004544E5" w:rsidRPr="00356ACD" w:rsidRDefault="00356ACD" w:rsidP="00356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2. </w:t>
      </w:r>
      <w:r w:rsidR="00AD02E8" w:rsidRPr="00356ACD">
        <w:rPr>
          <w:lang w:val="en-US"/>
        </w:rPr>
        <w:t xml:space="preserve">A. </w:t>
      </w:r>
      <w:proofErr w:type="spellStart"/>
      <w:r w:rsidR="00AD02E8" w:rsidRPr="00356ACD">
        <w:rPr>
          <w:lang w:val="en-US"/>
        </w:rPr>
        <w:t>Zhakeyev</w:t>
      </w:r>
      <w:proofErr w:type="spellEnd"/>
      <w:r w:rsidR="00AD02E8" w:rsidRPr="00356ACD">
        <w:rPr>
          <w:lang w:val="en-US"/>
        </w:rPr>
        <w:t>, L. Zhang, J. Xuan, Photoactive resin formulations and composites for optical 3D and 4D printing of functional materials and devices</w:t>
      </w:r>
      <w:r w:rsidRPr="00356ACD">
        <w:rPr>
          <w:lang w:val="en-US"/>
        </w:rPr>
        <w:t xml:space="preserve"> /</w:t>
      </w:r>
      <w:r w:rsidR="00AD02E8" w:rsidRPr="00356ACD">
        <w:rPr>
          <w:lang w:val="en-US"/>
        </w:rPr>
        <w:t>/ 2020, pp. 387-425.</w:t>
      </w:r>
    </w:p>
    <w:sectPr w:rsidR="004544E5" w:rsidRPr="00356ACD" w:rsidSect="00356A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A00"/>
    <w:multiLevelType w:val="hybridMultilevel"/>
    <w:tmpl w:val="CDD4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4C5C"/>
    <w:rsid w:val="00063966"/>
    <w:rsid w:val="00066C79"/>
    <w:rsid w:val="00086081"/>
    <w:rsid w:val="00101A1C"/>
    <w:rsid w:val="00106375"/>
    <w:rsid w:val="00116478"/>
    <w:rsid w:val="00130241"/>
    <w:rsid w:val="00147D7A"/>
    <w:rsid w:val="001917FA"/>
    <w:rsid w:val="001E61C2"/>
    <w:rsid w:val="001F0493"/>
    <w:rsid w:val="002264EE"/>
    <w:rsid w:val="0023307C"/>
    <w:rsid w:val="0023379E"/>
    <w:rsid w:val="002503CC"/>
    <w:rsid w:val="002E4BC2"/>
    <w:rsid w:val="00311B69"/>
    <w:rsid w:val="0031361E"/>
    <w:rsid w:val="00356ACD"/>
    <w:rsid w:val="00391C38"/>
    <w:rsid w:val="003B76D6"/>
    <w:rsid w:val="003E0235"/>
    <w:rsid w:val="004544E5"/>
    <w:rsid w:val="004A26A3"/>
    <w:rsid w:val="004F0EDF"/>
    <w:rsid w:val="00522BF1"/>
    <w:rsid w:val="00590166"/>
    <w:rsid w:val="0069427D"/>
    <w:rsid w:val="006F7A19"/>
    <w:rsid w:val="007215FC"/>
    <w:rsid w:val="007527D6"/>
    <w:rsid w:val="00775389"/>
    <w:rsid w:val="00797838"/>
    <w:rsid w:val="007C36D8"/>
    <w:rsid w:val="007F2744"/>
    <w:rsid w:val="008931BE"/>
    <w:rsid w:val="00921D45"/>
    <w:rsid w:val="00940D81"/>
    <w:rsid w:val="009A66DB"/>
    <w:rsid w:val="009B2F80"/>
    <w:rsid w:val="009B3300"/>
    <w:rsid w:val="009F3380"/>
    <w:rsid w:val="00A02163"/>
    <w:rsid w:val="00A314FE"/>
    <w:rsid w:val="00AB5794"/>
    <w:rsid w:val="00AC034C"/>
    <w:rsid w:val="00AD02E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7215F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ple\Desktop\&#1044;&#1072;&#1085;&#1085;&#1099;&#1077;%20&#1076;&#1083;&#1103;%20&#1089;&#1090;&#1072;&#1090;&#1100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577797051482017"/>
          <c:y val="0.10808317354113119"/>
          <c:w val="0.81004957248552156"/>
          <c:h val="0.6897474603239363"/>
        </c:manualLayout>
      </c:layout>
      <c:scatterChart>
        <c:scatterStyle val="smoothMarker"/>
        <c:varyColors val="0"/>
        <c:ser>
          <c:idx val="3"/>
          <c:order val="0"/>
          <c:tx>
            <c:v>1mW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  <a:prstDash val="solid"/>
              </a:ln>
              <a:effectLst/>
            </c:spPr>
            <c:trendlineType val="log"/>
            <c:forward val="300"/>
            <c:dispRSqr val="0"/>
            <c:dispEq val="0"/>
          </c:trendline>
          <c:xVal>
            <c:numRef>
              <c:f>'[Для статьи Light Grey.xlsx]Light Grey'!$T$85:$T$89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</c:numCache>
            </c:numRef>
          </c:xVal>
          <c:yVal>
            <c:numRef>
              <c:f>'[Для статьи Light Grey.xlsx]Light Grey'!$U$85:$U$89</c:f>
              <c:numCache>
                <c:formatCode>General</c:formatCode>
                <c:ptCount val="5"/>
                <c:pt idx="0">
                  <c:v>24.3</c:v>
                </c:pt>
                <c:pt idx="1">
                  <c:v>68.599999999999994</c:v>
                </c:pt>
                <c:pt idx="2">
                  <c:v>114.8</c:v>
                </c:pt>
                <c:pt idx="3">
                  <c:v>124</c:v>
                </c:pt>
                <c:pt idx="4">
                  <c:v>136.80000000000001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5C8-44AA-B8D8-E44FB45798CD}"/>
            </c:ext>
          </c:extLst>
        </c:ser>
        <c:ser>
          <c:idx val="2"/>
          <c:order val="4"/>
          <c:tx>
            <c:v>15 mW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accent6">
                    <a:lumMod val="50000"/>
                  </a:schemeClr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6">
                    <a:lumMod val="75000"/>
                  </a:schemeClr>
                </a:solidFill>
                <a:prstDash val="solid"/>
              </a:ln>
              <a:effectLst/>
            </c:spPr>
            <c:trendlineType val="log"/>
            <c:backward val="30"/>
            <c:dispRSqr val="0"/>
            <c:dispEq val="0"/>
          </c:trendline>
          <c:xVal>
            <c:numRef>
              <c:f>'[Для статьи Light Grey.xlsx]Light Grey'!$O$97:$O$101</c:f>
              <c:numCache>
                <c:formatCode>General</c:formatCode>
                <c:ptCount val="5"/>
                <c:pt idx="0">
                  <c:v>30</c:v>
                </c:pt>
                <c:pt idx="1">
                  <c:v>75</c:v>
                </c:pt>
                <c:pt idx="2">
                  <c:v>225</c:v>
                </c:pt>
                <c:pt idx="3">
                  <c:v>300</c:v>
                </c:pt>
                <c:pt idx="4">
                  <c:v>375</c:v>
                </c:pt>
              </c:numCache>
            </c:numRef>
          </c:xVal>
          <c:yVal>
            <c:numRef>
              <c:f>'[Для статьи Light Grey.xlsx]Light Grey'!$P$97:$P$101</c:f>
              <c:numCache>
                <c:formatCode>General</c:formatCode>
                <c:ptCount val="5"/>
                <c:pt idx="0">
                  <c:v>143</c:v>
                </c:pt>
                <c:pt idx="1">
                  <c:v>193.6</c:v>
                </c:pt>
                <c:pt idx="2">
                  <c:v>275.25</c:v>
                </c:pt>
                <c:pt idx="3">
                  <c:v>301.8</c:v>
                </c:pt>
                <c:pt idx="4">
                  <c:v>318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D5C8-44AA-B8D8-E44FB45798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8696672"/>
        <c:axId val="598698968"/>
        <c:extLst>
          <c:ext xmlns:c15="http://schemas.microsoft.com/office/drawing/2012/chart" uri="{02D57815-91ED-43cb-92C2-25804820EDAC}">
            <c15:filteredScatterSeries>
              <c15:ser>
                <c:idx val="1"/>
                <c:order val="1"/>
                <c:tx>
                  <c:v>4 mW</c:v>
                </c:tx>
                <c:spPr>
                  <a:ln w="1905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2"/>
                      </a:solidFill>
                      <a:prstDash val="sysDot"/>
                    </a:ln>
                    <a:effectLst/>
                  </c:spPr>
                  <c:trendlineType val="log"/>
                  <c:dispRSqr val="1"/>
                  <c:dispEq val="1"/>
                  <c:trendlineLbl>
                    <c:layout>
                      <c:manualLayout>
                        <c:x val="0.16475921006066943"/>
                        <c:y val="0.15041090168049737"/>
                      </c:manualLayout>
                    </c:layout>
                    <c:numFmt formatCode="General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>
                      <c:ext uri="{02D57815-91ED-43cb-92C2-25804820EDAC}">
                        <c15:formulaRef>
                          <c15:sqref>'[Для статьи Light Grey.xlsx]Light Grey'!$O$85:$O$89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8</c:v>
                      </c:pt>
                      <c:pt idx="1">
                        <c:v>20</c:v>
                      </c:pt>
                      <c:pt idx="2">
                        <c:v>60</c:v>
                      </c:pt>
                      <c:pt idx="3">
                        <c:v>80</c:v>
                      </c:pt>
                      <c:pt idx="4">
                        <c:v>100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'[Для статьи Light Grey.xlsx]Light Grey'!$P$85:$P$89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76.8</c:v>
                      </c:pt>
                      <c:pt idx="1">
                        <c:v>115.2</c:v>
                      </c:pt>
                      <c:pt idx="2">
                        <c:v>172.8</c:v>
                      </c:pt>
                      <c:pt idx="3">
                        <c:v>186.8</c:v>
                      </c:pt>
                      <c:pt idx="4">
                        <c:v>195.8</c:v>
                      </c:pt>
                    </c:numCache>
                  </c:numRef>
                </c:yVal>
                <c:smooth val="1"/>
                <c:extLst>
                  <c:ext xmlns:c16="http://schemas.microsoft.com/office/drawing/2014/chart" uri="{C3380CC4-5D6E-409C-BE32-E72D297353CC}">
                    <c16:uniqueId val="{00000005-D5C8-44AA-B8D8-E44FB45798CD}"/>
                  </c:ext>
                </c:extLst>
              </c15:ser>
            </c15:filteredScatterSeries>
            <c15:filteredScatterSeries>
              <c15:ser>
                <c:idx val="0"/>
                <c:order val="2"/>
                <c:tx>
                  <c:v>7 mW</c:v>
                </c:tx>
                <c:spPr>
                  <a:ln w="1905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1"/>
                      </a:solidFill>
                      <a:prstDash val="sysDot"/>
                    </a:ln>
                    <a:effectLst/>
                  </c:spPr>
                  <c:trendlineType val="log"/>
                  <c:dispRSqr val="1"/>
                  <c:dispEq val="1"/>
                  <c:trendlineLbl>
                    <c:layout>
                      <c:manualLayout>
                        <c:x val="0.1180957725390991"/>
                        <c:y val="0.15372662153644628"/>
                      </c:manualLayout>
                    </c:layout>
                    <c:numFmt formatCode="General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'[Для статьи Light Grey.xlsx]Light Grey'!$O$91:$O$95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14</c:v>
                      </c:pt>
                      <c:pt idx="1">
                        <c:v>35</c:v>
                      </c:pt>
                      <c:pt idx="2">
                        <c:v>105</c:v>
                      </c:pt>
                      <c:pt idx="3">
                        <c:v>140</c:v>
                      </c:pt>
                      <c:pt idx="4">
                        <c:v>175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'[Для статьи Light Grey.xlsx]Light Grey'!$P$91:$P$95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104.6</c:v>
                      </c:pt>
                      <c:pt idx="1">
                        <c:v>145.4</c:v>
                      </c:pt>
                      <c:pt idx="2">
                        <c:v>212.6</c:v>
                      </c:pt>
                      <c:pt idx="3">
                        <c:v>229.5</c:v>
                      </c:pt>
                      <c:pt idx="4">
                        <c:v>248.6</c:v>
                      </c:pt>
                    </c:numCache>
                  </c:numRef>
                </c:yVal>
                <c:smooth val="1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5C8-44AA-B8D8-E44FB45798CD}"/>
                  </c:ext>
                </c:extLst>
              </c15:ser>
            </c15:filteredScatterSeries>
            <c15:filteredScatterSeries>
              <c15:ser>
                <c:idx val="4"/>
                <c:order val="3"/>
                <c:tx>
                  <c:v>11 mW</c:v>
                </c:tx>
                <c:spPr>
                  <a:ln w="19050" cap="rnd">
                    <a:noFill/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5"/>
                      </a:solidFill>
                      <a:prstDash val="sysDot"/>
                    </a:ln>
                    <a:effectLst/>
                  </c:spPr>
                  <c:trendlineType val="log"/>
                  <c:dispRSqr val="1"/>
                  <c:dispEq val="1"/>
                  <c:trendlineLbl>
                    <c:layout>
                      <c:manualLayout>
                        <c:x val="5.4612791936579669E-2"/>
                        <c:y val="0.19241408867762805"/>
                      </c:manualLayout>
                    </c:layout>
                    <c:numFmt formatCode="General" sourceLinked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anchor="ctr" anchorCtr="1"/>
                      <a:lstStyle/>
                      <a:p>
                        <a:pPr>
                          <a:defRPr sz="900" b="0" i="0" u="none" strike="noStrike" kern="1200" baseline="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</c:trendlineLbl>
                </c:trendline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'[Для статьи Light Grey.xlsx]Light Grey'!$T$97:$T$101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22</c:v>
                      </c:pt>
                      <c:pt idx="1">
                        <c:v>55</c:v>
                      </c:pt>
                      <c:pt idx="2">
                        <c:v>165</c:v>
                      </c:pt>
                      <c:pt idx="3">
                        <c:v>220</c:v>
                      </c:pt>
                      <c:pt idx="4">
                        <c:v>275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'[Для статьи Light Grey.xlsx]Light Grey'!$U$97:$U$101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134.80000000000001</c:v>
                      </c:pt>
                      <c:pt idx="1">
                        <c:v>189.4</c:v>
                      </c:pt>
                      <c:pt idx="2">
                        <c:v>271.8</c:v>
                      </c:pt>
                      <c:pt idx="3">
                        <c:v>295.39999999999998</c:v>
                      </c:pt>
                      <c:pt idx="4">
                        <c:v>312.60000000000002</c:v>
                      </c:pt>
                    </c:numCache>
                  </c:numRef>
                </c:yVal>
                <c:smooth val="1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5C8-44AA-B8D8-E44FB45798CD}"/>
                  </c:ext>
                </c:extLst>
              </c15:ser>
            </c15:filteredScatterSeries>
          </c:ext>
        </c:extLst>
      </c:scatterChart>
      <c:valAx>
        <c:axId val="598696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E, </a:t>
                </a:r>
                <a:r>
                  <a:rPr lang="ru-RU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мДж</a:t>
                </a:r>
                <a:r>
                  <a:rPr lang="en-US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ru-RU" sz="12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см</a:t>
                </a:r>
                <a:r>
                  <a:rPr lang="en-US" sz="1200" baseline="300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endParaRPr lang="ru-RU" sz="1200" baseline="300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4784735943774201"/>
              <c:y val="0.883937823834196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8698968"/>
        <c:crosses val="autoZero"/>
        <c:crossBetween val="midCat"/>
      </c:valAx>
      <c:valAx>
        <c:axId val="598698968"/>
        <c:scaling>
          <c:orientation val="minMax"/>
          <c:max val="3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Cd, </a:t>
                </a:r>
                <a:r>
                  <a:rPr lang="ru-RU" sz="1200" b="0" i="0" u="none" strike="noStrike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мкм</a:t>
                </a:r>
                <a:endParaRPr lang="ru-RU" sz="1200" baseline="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8134070893577329E-2"/>
              <c:y val="0.319104407723682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8696672"/>
        <c:crosses val="autoZero"/>
        <c:crossBetween val="midCat"/>
        <c:majorUnit val="1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0.215</cdr:x>
      <cdr:y>0.05731</cdr:y>
    </cdr:from>
    <cdr:to>
      <cdr:x>0.72529</cdr:x>
      <cdr:y>0.46252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E22BAC29-82B2-ADAD-E54C-4A5A633F1C64}"/>
            </a:ext>
          </a:extLst>
        </cdr:cNvPr>
        <cdr:cNvSpPr txBox="1"/>
      </cdr:nvSpPr>
      <cdr:spPr>
        <a:xfrm xmlns:a="http://schemas.openxmlformats.org/drawingml/2006/main">
          <a:off x="1198532" y="105359"/>
          <a:ext cx="2844696" cy="7449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- 1 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мВт</a:t>
          </a:r>
          <a:r>
            <a:rPr lang="en-US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см</a:t>
          </a:r>
          <a:r>
            <a:rPr lang="en-US" sz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  <a:p xmlns:a="http://schemas.openxmlformats.org/drawingml/2006/main">
          <a:r>
            <a:rPr lang="en-US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- 15 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мВт</a:t>
          </a:r>
          <a:r>
            <a:rPr lang="en-US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/</a:t>
          </a:r>
          <a:r>
            <a:rPr lang="ru-RU" sz="1200" baseline="0">
              <a:latin typeface="Times New Roman" panose="02020603050405020304" pitchFamily="18" charset="0"/>
              <a:cs typeface="Times New Roman" panose="02020603050405020304" pitchFamily="18" charset="0"/>
            </a:rPr>
            <a:t>см</a:t>
          </a:r>
          <a:r>
            <a:rPr lang="en-US" sz="1200" baseline="300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cdr:txBody>
    </cdr:sp>
  </cdr:relSizeAnchor>
  <cdr:relSizeAnchor xmlns:cdr="http://schemas.openxmlformats.org/drawingml/2006/chartDrawing">
    <cdr:from>
      <cdr:x>0.20559</cdr:x>
      <cdr:y>0.12458</cdr:y>
    </cdr:from>
    <cdr:to>
      <cdr:x>0.21642</cdr:x>
      <cdr:y>0.1558</cdr:y>
    </cdr:to>
    <cdr:sp macro="" textlink="">
      <cdr:nvSpPr>
        <cdr:cNvPr id="5" name="Овал 4"/>
        <cdr:cNvSpPr/>
      </cdr:nvSpPr>
      <cdr:spPr>
        <a:xfrm xmlns:a="http://schemas.openxmlformats.org/drawingml/2006/main">
          <a:off x="1146073" y="229010"/>
          <a:ext cx="60373" cy="57393"/>
        </a:xfrm>
        <a:prstGeom xmlns:a="http://schemas.openxmlformats.org/drawingml/2006/main" prst="ellipse">
          <a:avLst/>
        </a:prstGeom>
        <a:solidFill xmlns:a="http://schemas.openxmlformats.org/drawingml/2006/main">
          <a:schemeClr val="accent2"/>
        </a:solidFill>
        <a:ln xmlns:a="http://schemas.openxmlformats.org/drawingml/2006/main">
          <a:noFill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0.20319</cdr:x>
      <cdr:y>0.22538</cdr:y>
    </cdr:from>
    <cdr:to>
      <cdr:x>0.21402</cdr:x>
      <cdr:y>0.2566</cdr:y>
    </cdr:to>
    <cdr:sp macro="" textlink="">
      <cdr:nvSpPr>
        <cdr:cNvPr id="6" name="Овал 5"/>
        <cdr:cNvSpPr/>
      </cdr:nvSpPr>
      <cdr:spPr>
        <a:xfrm xmlns:a="http://schemas.openxmlformats.org/drawingml/2006/main">
          <a:off x="1132701" y="414318"/>
          <a:ext cx="60374" cy="57393"/>
        </a:xfrm>
        <a:prstGeom xmlns:a="http://schemas.openxmlformats.org/drawingml/2006/main" prst="ellipse">
          <a:avLst/>
        </a:prstGeom>
        <a:solidFill xmlns:a="http://schemas.openxmlformats.org/drawingml/2006/main">
          <a:schemeClr val="accent4">
            <a:lumMod val="75000"/>
          </a:schemeClr>
        </a:solidFill>
        <a:ln xmlns:a="http://schemas.openxmlformats.org/drawingml/2006/main">
          <a:noFill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HarzLabs</dc:creator>
  <cp:lastModifiedBy>HarzLabs</cp:lastModifiedBy>
  <cp:revision>2</cp:revision>
  <dcterms:created xsi:type="dcterms:W3CDTF">2023-02-16T14:49:00Z</dcterms:created>
  <dcterms:modified xsi:type="dcterms:W3CDTF">2023-02-16T14:49:00Z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