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68F" w:rsidRPr="008130DF" w:rsidRDefault="006C568F" w:rsidP="006C568F">
      <w:pPr>
        <w:ind w:left="397"/>
        <w:jc w:val="center"/>
        <w:rPr>
          <w:rFonts w:ascii="Times New Roman" w:hAnsi="Times New Roman" w:cs="Times New Roman"/>
          <w:b/>
          <w:sz w:val="24"/>
        </w:rPr>
      </w:pPr>
      <w:r w:rsidRPr="000013E1">
        <w:rPr>
          <w:rFonts w:ascii="Times New Roman" w:hAnsi="Times New Roman" w:cs="Times New Roman"/>
          <w:b/>
          <w:sz w:val="24"/>
        </w:rPr>
        <w:t xml:space="preserve">Оптимизация условий получения люминесцентных композитных наночастиц </w:t>
      </w:r>
      <w:r w:rsidRPr="008130DF">
        <w:rPr>
          <w:rFonts w:ascii="Times New Roman" w:hAnsi="Times New Roman" w:cs="Times New Roman"/>
          <w:b/>
          <w:sz w:val="24"/>
        </w:rPr>
        <w:t>Зобнина Е.А.,</w:t>
      </w:r>
      <w:r>
        <w:rPr>
          <w:rFonts w:ascii="Times New Roman" w:hAnsi="Times New Roman" w:cs="Times New Roman"/>
          <w:b/>
          <w:sz w:val="24"/>
        </w:rPr>
        <w:t xml:space="preserve"> Подколодная Ю.А.</w:t>
      </w:r>
    </w:p>
    <w:p w:rsidR="006C568F" w:rsidRPr="008130DF" w:rsidRDefault="006C568F" w:rsidP="006C56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Студент, 3 курс бакалавриата</w:t>
      </w:r>
    </w:p>
    <w:p w:rsidR="006C568F" w:rsidRPr="008130DF" w:rsidRDefault="006C568F" w:rsidP="006C56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30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Саратовский национальный исследовательский государственный университет</w:t>
      </w:r>
    </w:p>
    <w:p w:rsidR="006C568F" w:rsidRPr="008130DF" w:rsidRDefault="006C568F" w:rsidP="006C56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30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имени Н. Г. Чернышевского,</w:t>
      </w:r>
    </w:p>
    <w:p w:rsidR="006C568F" w:rsidRPr="008130DF" w:rsidRDefault="006C568F" w:rsidP="006C56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8130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нститут химии, Саратов, Россия</w:t>
      </w:r>
    </w:p>
    <w:p w:rsidR="006C568F" w:rsidRDefault="006C568F" w:rsidP="006C56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  <w:lang w:val="en-US" w:eastAsia="ru-RU"/>
        </w:rPr>
      </w:pPr>
      <w:r w:rsidRPr="008130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E–mail: </w:t>
      </w:r>
      <w:hyperlink r:id="rId4" w:history="1">
        <w:r w:rsidRPr="007D0EEA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zobnina_e2002</w:t>
        </w:r>
        <w:r w:rsidRPr="008130DF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@</w:t>
        </w:r>
        <w:r w:rsidRPr="007D0EEA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mail</w:t>
        </w:r>
        <w:r w:rsidRPr="008130DF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.</w:t>
        </w:r>
        <w:r w:rsidRPr="007D0EEA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ru</w:t>
        </w:r>
      </w:hyperlink>
    </w:p>
    <w:p w:rsidR="006C568F" w:rsidRPr="008130DF" w:rsidRDefault="006C568F" w:rsidP="006C56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C568F" w:rsidRDefault="006C568F" w:rsidP="006C568F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Углеродные наноструктуры (УНС),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синтезированнные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методом «снизу-вверх» из лимонной кислоты (ЛК) и аминосодержащих реагентов привлекают большой исследовательский интерес благодаря уникальным оптическим свойствам и низкой токсичности </w:t>
      </w:r>
      <w:r w:rsidRPr="00435098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>. При детальном исследовании УНС данного типа было доказано формирование молекулярного</w:t>
      </w:r>
      <w:r w:rsidRPr="00435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098">
        <w:rPr>
          <w:rFonts w:ascii="Times New Roman" w:hAnsi="Times New Roman" w:cs="Times New Roman"/>
          <w:sz w:val="24"/>
          <w:szCs w:val="24"/>
        </w:rPr>
        <w:t>флуорофор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435098">
        <w:rPr>
          <w:rFonts w:ascii="Times New Roman" w:hAnsi="Times New Roman" w:cs="Times New Roman"/>
          <w:sz w:val="24"/>
          <w:szCs w:val="24"/>
        </w:rPr>
        <w:t xml:space="preserve"> 1,2,3,5-тетрагидро-5-оксо-, </w:t>
      </w:r>
      <w:proofErr w:type="spellStart"/>
      <w:r w:rsidRPr="00435098">
        <w:rPr>
          <w:rFonts w:ascii="Times New Roman" w:hAnsi="Times New Roman" w:cs="Times New Roman"/>
          <w:sz w:val="24"/>
          <w:szCs w:val="24"/>
        </w:rPr>
        <w:t>имидазо</w:t>
      </w:r>
      <w:proofErr w:type="spellEnd"/>
      <w:r w:rsidRPr="00435098">
        <w:rPr>
          <w:rFonts w:ascii="Times New Roman" w:hAnsi="Times New Roman" w:cs="Times New Roman"/>
          <w:sz w:val="24"/>
          <w:szCs w:val="24"/>
        </w:rPr>
        <w:t>[1,2-</w:t>
      </w:r>
      <w:proofErr w:type="gramStart"/>
      <w:r w:rsidRPr="00435098">
        <w:rPr>
          <w:rFonts w:ascii="Times New Roman" w:hAnsi="Times New Roman" w:cs="Times New Roman"/>
          <w:sz w:val="24"/>
          <w:szCs w:val="24"/>
        </w:rPr>
        <w:t>а]пири</w:t>
      </w:r>
      <w:r>
        <w:rPr>
          <w:rFonts w:ascii="Times New Roman" w:hAnsi="Times New Roman" w:cs="Times New Roman"/>
          <w:sz w:val="24"/>
          <w:szCs w:val="24"/>
        </w:rPr>
        <w:t>дин</w:t>
      </w:r>
      <w:proofErr w:type="gramEnd"/>
      <w:r>
        <w:rPr>
          <w:rFonts w:ascii="Times New Roman" w:hAnsi="Times New Roman" w:cs="Times New Roman"/>
          <w:sz w:val="24"/>
          <w:szCs w:val="24"/>
        </w:rPr>
        <w:t>-7-карбоновая кислота (ИПКК), который вносит основной вклад в</w:t>
      </w:r>
      <w:r w:rsidR="007138F9">
        <w:rPr>
          <w:rFonts w:ascii="Times New Roman" w:hAnsi="Times New Roman" w:cs="Times New Roman"/>
          <w:sz w:val="24"/>
          <w:szCs w:val="24"/>
        </w:rPr>
        <w:t xml:space="preserve"> фотолюминесценцию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8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ФЛ</w:t>
      </w:r>
      <w:r w:rsidR="007138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УНС. Молекулярный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флуорофор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ИПКК может находиться, как в свободной, так и в связанной форме с побочными продуктами, сформировавшимися в ходе синтеза (фрагментами</w:t>
      </w:r>
      <w:r w:rsidRPr="00586575">
        <w:rPr>
          <w:rFonts w:ascii="Times New Roman" w:hAnsi="Times New Roman" w:cs="Times New Roman"/>
          <w:sz w:val="24"/>
          <w:szCs w:val="24"/>
        </w:rPr>
        <w:t xml:space="preserve"> полимерных структур</w:t>
      </w:r>
      <w:r>
        <w:rPr>
          <w:rFonts w:ascii="Times New Roman" w:hAnsi="Times New Roman" w:cs="Times New Roman"/>
          <w:sz w:val="24"/>
          <w:szCs w:val="24"/>
        </w:rPr>
        <w:t xml:space="preserve"> или углеродным ядром) </w:t>
      </w:r>
      <w:r w:rsidRPr="002F3950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>. Этот факт ограничивает применение УНС</w:t>
      </w:r>
      <w:r w:rsidRPr="002F39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данного типа. Непосредственное формирование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флуорофора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поверхности </w:t>
      </w:r>
      <w:r w:rsidR="007138F9">
        <w:rPr>
          <w:rFonts w:ascii="Times New Roman" w:hAnsi="Times New Roman" w:cs="Times New Roman"/>
          <w:sz w:val="24"/>
          <w:szCs w:val="24"/>
        </w:rPr>
        <w:t>матрицы</w:t>
      </w:r>
      <w:r>
        <w:rPr>
          <w:rFonts w:ascii="Times New Roman" w:hAnsi="Times New Roman" w:cs="Times New Roman"/>
          <w:sz w:val="24"/>
          <w:szCs w:val="24"/>
        </w:rPr>
        <w:t xml:space="preserve"> с заданными свойствами позволяет решить заявленную проблему.</w:t>
      </w:r>
    </w:p>
    <w:p w:rsidR="006C568F" w:rsidRPr="006C568F" w:rsidRDefault="007138F9" w:rsidP="006C568F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этой работе м</w:t>
      </w:r>
      <w:r w:rsidR="006C568F">
        <w:rPr>
          <w:rFonts w:ascii="Times New Roman" w:hAnsi="Times New Roman" w:cs="Times New Roman"/>
          <w:sz w:val="24"/>
          <w:szCs w:val="24"/>
        </w:rPr>
        <w:t xml:space="preserve">ы использовали в </w:t>
      </w:r>
      <w:r w:rsidR="006C568F" w:rsidRPr="006C568F">
        <w:rPr>
          <w:rFonts w:ascii="Times New Roman" w:hAnsi="Times New Roman" w:cs="Times New Roman"/>
          <w:sz w:val="24"/>
          <w:szCs w:val="24"/>
        </w:rPr>
        <w:t xml:space="preserve">качестве </w:t>
      </w:r>
      <w:r>
        <w:rPr>
          <w:rFonts w:ascii="Times New Roman" w:hAnsi="Times New Roman" w:cs="Times New Roman"/>
          <w:sz w:val="24"/>
          <w:szCs w:val="24"/>
        </w:rPr>
        <w:t>матрицы</w:t>
      </w:r>
      <w:r w:rsidR="006C568F" w:rsidRPr="006C568F">
        <w:rPr>
          <w:rFonts w:ascii="Times New Roman" w:hAnsi="Times New Roman" w:cs="Times New Roman"/>
          <w:sz w:val="24"/>
          <w:szCs w:val="24"/>
        </w:rPr>
        <w:t xml:space="preserve"> наночастицы диоксида кремния (НЧДК), поскольку они оптически прозрачны, термодинамически стабильны, способны к биологическому разложению, имеют высокую площадь поверхности и возможность ее </w:t>
      </w:r>
      <w:proofErr w:type="spellStart"/>
      <w:r w:rsidR="006C568F" w:rsidRPr="006C568F">
        <w:rPr>
          <w:rFonts w:ascii="Times New Roman" w:hAnsi="Times New Roman" w:cs="Times New Roman"/>
          <w:sz w:val="24"/>
          <w:szCs w:val="24"/>
        </w:rPr>
        <w:t>функционализации</w:t>
      </w:r>
      <w:proofErr w:type="spellEnd"/>
      <w:r w:rsidR="006C568F" w:rsidRPr="006C568F">
        <w:rPr>
          <w:rFonts w:ascii="Times New Roman" w:hAnsi="Times New Roman" w:cs="Times New Roman"/>
          <w:sz w:val="24"/>
          <w:szCs w:val="24"/>
        </w:rPr>
        <w:t xml:space="preserve"> [2]. НЧДК синтезировали и модифицировали с использованием метода обратной </w:t>
      </w:r>
      <w:proofErr w:type="spellStart"/>
      <w:r w:rsidR="006C568F" w:rsidRPr="006C568F">
        <w:rPr>
          <w:rFonts w:ascii="Times New Roman" w:hAnsi="Times New Roman" w:cs="Times New Roman"/>
          <w:sz w:val="24"/>
          <w:szCs w:val="24"/>
        </w:rPr>
        <w:t>микроэмульсии</w:t>
      </w:r>
      <w:proofErr w:type="spellEnd"/>
      <w:r w:rsidR="006C568F" w:rsidRPr="006C568F">
        <w:rPr>
          <w:rFonts w:ascii="Times New Roman" w:hAnsi="Times New Roman" w:cs="Times New Roman"/>
          <w:sz w:val="24"/>
          <w:szCs w:val="24"/>
        </w:rPr>
        <w:t xml:space="preserve">. Введение на поверхность </w:t>
      </w:r>
      <w:r>
        <w:rPr>
          <w:rFonts w:ascii="Times New Roman" w:hAnsi="Times New Roman" w:cs="Times New Roman"/>
          <w:sz w:val="24"/>
          <w:szCs w:val="24"/>
        </w:rPr>
        <w:t>матрицы</w:t>
      </w:r>
      <w:r w:rsidR="006C568F" w:rsidRPr="006C568F">
        <w:rPr>
          <w:rFonts w:ascii="Times New Roman" w:hAnsi="Times New Roman" w:cs="Times New Roman"/>
          <w:sz w:val="24"/>
          <w:szCs w:val="24"/>
        </w:rPr>
        <w:t xml:space="preserve"> карбоксильных</w:t>
      </w:r>
      <w:r w:rsidR="006C568F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6C568F" w:rsidRPr="006C568F">
        <w:rPr>
          <w:rFonts w:ascii="Times New Roman" w:hAnsi="Times New Roman" w:cs="Times New Roman"/>
          <w:sz w:val="24"/>
          <w:szCs w:val="24"/>
        </w:rPr>
        <w:t xml:space="preserve"> позволило обеспечить коллоидную стабильность, а введение аминогрупп определило возможность образования люминесцентных молекул. </w:t>
      </w:r>
      <w:r w:rsidRPr="006C568F">
        <w:rPr>
          <w:rFonts w:ascii="Times New Roman" w:hAnsi="Times New Roman" w:cs="Times New Roman"/>
          <w:sz w:val="24"/>
          <w:szCs w:val="24"/>
        </w:rPr>
        <w:t>Варьирование</w:t>
      </w:r>
      <w:r w:rsidR="006C568F" w:rsidRPr="006C568F">
        <w:rPr>
          <w:rFonts w:ascii="Times New Roman" w:hAnsi="Times New Roman" w:cs="Times New Roman"/>
          <w:sz w:val="24"/>
          <w:szCs w:val="24"/>
        </w:rPr>
        <w:t xml:space="preserve"> количества модифицирующих </w:t>
      </w:r>
      <w:proofErr w:type="spellStart"/>
      <w:r w:rsidR="006C568F" w:rsidRPr="006C568F">
        <w:rPr>
          <w:rFonts w:ascii="Times New Roman" w:hAnsi="Times New Roman" w:cs="Times New Roman"/>
          <w:sz w:val="24"/>
          <w:szCs w:val="24"/>
        </w:rPr>
        <w:t>силанов</w:t>
      </w:r>
      <w:proofErr w:type="spellEnd"/>
      <w:r w:rsidR="006C568F" w:rsidRPr="006C568F">
        <w:rPr>
          <w:rFonts w:ascii="Times New Roman" w:hAnsi="Times New Roman" w:cs="Times New Roman"/>
          <w:sz w:val="24"/>
          <w:szCs w:val="24"/>
        </w:rPr>
        <w:t xml:space="preserve"> позволило определить оптимальные условия для синтеза НЧДК сферической формы и узким распределением по </w:t>
      </w:r>
      <w:r w:rsidR="006C568F">
        <w:rPr>
          <w:rFonts w:ascii="Times New Roman" w:hAnsi="Times New Roman" w:cs="Times New Roman"/>
          <w:sz w:val="24"/>
          <w:szCs w:val="24"/>
        </w:rPr>
        <w:t>размерам около 4</w:t>
      </w:r>
      <w:r>
        <w:rPr>
          <w:rFonts w:ascii="Times New Roman" w:hAnsi="Times New Roman" w:cs="Times New Roman"/>
          <w:sz w:val="24"/>
          <w:szCs w:val="24"/>
        </w:rPr>
        <w:t>0</w:t>
      </w:r>
      <w:r w:rsidR="006C568F" w:rsidRPr="006C568F">
        <w:rPr>
          <w:rFonts w:ascii="Times New Roman" w:hAnsi="Times New Roman" w:cs="Times New Roman"/>
          <w:sz w:val="24"/>
          <w:szCs w:val="24"/>
        </w:rPr>
        <w:t xml:space="preserve"> нм. </w:t>
      </w:r>
    </w:p>
    <w:p w:rsidR="00D711D0" w:rsidRDefault="006C568F" w:rsidP="006C568F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C568F">
        <w:rPr>
          <w:rFonts w:ascii="Times New Roman" w:hAnsi="Times New Roman" w:cs="Times New Roman"/>
          <w:sz w:val="24"/>
          <w:szCs w:val="24"/>
        </w:rPr>
        <w:t xml:space="preserve">Для получения люминесцентных композитов гидротермально обрабатывали раствор с диспергированными НЧДК </w:t>
      </w:r>
      <w:r w:rsidR="007138F9">
        <w:rPr>
          <w:rFonts w:ascii="Times New Roman" w:hAnsi="Times New Roman" w:cs="Times New Roman"/>
          <w:sz w:val="24"/>
          <w:szCs w:val="24"/>
        </w:rPr>
        <w:t>и ЛК</w:t>
      </w:r>
      <w:r w:rsidRPr="006C568F">
        <w:rPr>
          <w:rFonts w:ascii="Times New Roman" w:hAnsi="Times New Roman" w:cs="Times New Roman"/>
          <w:sz w:val="24"/>
          <w:szCs w:val="24"/>
        </w:rPr>
        <w:t xml:space="preserve">. Варьирование времени (от 90 до 180 минут) и температуры (от 140 °С до 200°С) гидротермального синтеза позволило определить условия получения композитов, оптические свойства которых были идентичны свойствам молекулярного </w:t>
      </w:r>
      <w:proofErr w:type="spellStart"/>
      <w:r w:rsidRPr="006C568F">
        <w:rPr>
          <w:rFonts w:ascii="Times New Roman" w:hAnsi="Times New Roman" w:cs="Times New Roman"/>
          <w:sz w:val="24"/>
          <w:szCs w:val="24"/>
        </w:rPr>
        <w:t>флуорофора</w:t>
      </w:r>
      <w:proofErr w:type="spellEnd"/>
      <w:r w:rsidRPr="006C568F">
        <w:rPr>
          <w:rFonts w:ascii="Times New Roman" w:hAnsi="Times New Roman" w:cs="Times New Roman"/>
          <w:sz w:val="24"/>
          <w:szCs w:val="24"/>
        </w:rPr>
        <w:t xml:space="preserve"> ИПКК с наибольшей интенсивностью ФЛ.  </w:t>
      </w:r>
    </w:p>
    <w:p w:rsidR="006C568F" w:rsidRDefault="006C568F" w:rsidP="006C568F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C568F">
        <w:rPr>
          <w:rFonts w:ascii="Times New Roman" w:hAnsi="Times New Roman" w:cs="Times New Roman"/>
          <w:sz w:val="24"/>
          <w:szCs w:val="24"/>
        </w:rPr>
        <w:t>Исследуемые композитные наночастицы характеризуются излучением ФЛ в области 450 нм с квантовым вых</w:t>
      </w:r>
      <w:r>
        <w:rPr>
          <w:rFonts w:ascii="Times New Roman" w:hAnsi="Times New Roman" w:cs="Times New Roman"/>
          <w:sz w:val="24"/>
          <w:szCs w:val="24"/>
        </w:rPr>
        <w:t>одом 53</w:t>
      </w:r>
      <w:r w:rsidRPr="006C568F">
        <w:rPr>
          <w:rFonts w:ascii="Times New Roman" w:hAnsi="Times New Roman" w:cs="Times New Roman"/>
          <w:sz w:val="24"/>
          <w:szCs w:val="24"/>
        </w:rPr>
        <w:t xml:space="preserve"> %, сфериче</w:t>
      </w:r>
      <w:r>
        <w:rPr>
          <w:rFonts w:ascii="Times New Roman" w:hAnsi="Times New Roman" w:cs="Times New Roman"/>
          <w:sz w:val="24"/>
          <w:szCs w:val="24"/>
        </w:rPr>
        <w:t>ской формой и размером около 4</w:t>
      </w:r>
      <w:r w:rsidR="007138F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нм</w:t>
      </w:r>
      <w:r w:rsidRPr="006C568F">
        <w:rPr>
          <w:rFonts w:ascii="Times New Roman" w:hAnsi="Times New Roman" w:cs="Times New Roman"/>
          <w:sz w:val="24"/>
          <w:szCs w:val="24"/>
        </w:rPr>
        <w:t xml:space="preserve">. Исследования с использованием ИК-спектроскопии позволили определить наличие функциональных групп матрицы и </w:t>
      </w:r>
      <w:proofErr w:type="spellStart"/>
      <w:r w:rsidRPr="006C568F">
        <w:rPr>
          <w:rFonts w:ascii="Times New Roman" w:hAnsi="Times New Roman" w:cs="Times New Roman"/>
          <w:sz w:val="24"/>
          <w:szCs w:val="24"/>
        </w:rPr>
        <w:t>флуорофора</w:t>
      </w:r>
      <w:proofErr w:type="spellEnd"/>
      <w:r w:rsidRPr="006C568F">
        <w:rPr>
          <w:rFonts w:ascii="Times New Roman" w:hAnsi="Times New Roman" w:cs="Times New Roman"/>
          <w:sz w:val="24"/>
          <w:szCs w:val="24"/>
        </w:rPr>
        <w:t xml:space="preserve"> в составе композита.  </w:t>
      </w:r>
    </w:p>
    <w:p w:rsidR="006C568F" w:rsidRDefault="006C568F" w:rsidP="006C568F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6C568F" w:rsidRDefault="006C568F" w:rsidP="006C568F">
      <w:pPr>
        <w:spacing w:after="0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6C568F" w:rsidRPr="002F3950" w:rsidRDefault="006C568F" w:rsidP="006C568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950">
        <w:rPr>
          <w:rFonts w:ascii="Times New Roman" w:hAnsi="Times New Roman" w:cs="Times New Roman"/>
          <w:sz w:val="24"/>
          <w:szCs w:val="24"/>
        </w:rPr>
        <w:t xml:space="preserve">1. </w:t>
      </w:r>
      <w:r w:rsidRPr="00435098">
        <w:rPr>
          <w:rFonts w:ascii="Times New Roman" w:hAnsi="Times New Roman" w:cs="Times New Roman"/>
          <w:sz w:val="24"/>
          <w:szCs w:val="24"/>
          <w:lang w:val="en-US"/>
        </w:rPr>
        <w:t>Duan</w:t>
      </w:r>
      <w:r w:rsidRPr="002F3950">
        <w:rPr>
          <w:rFonts w:ascii="Times New Roman" w:hAnsi="Times New Roman" w:cs="Times New Roman"/>
          <w:sz w:val="24"/>
          <w:szCs w:val="24"/>
        </w:rPr>
        <w:t xml:space="preserve"> </w:t>
      </w:r>
      <w:r w:rsidRPr="0043509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F3950">
        <w:rPr>
          <w:rFonts w:ascii="Times New Roman" w:hAnsi="Times New Roman" w:cs="Times New Roman"/>
          <w:sz w:val="24"/>
          <w:szCs w:val="24"/>
        </w:rPr>
        <w:t xml:space="preserve">. </w:t>
      </w:r>
      <w:r w:rsidRPr="00435098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2F3950">
        <w:rPr>
          <w:rFonts w:ascii="Times New Roman" w:hAnsi="Times New Roman" w:cs="Times New Roman"/>
          <w:sz w:val="24"/>
          <w:szCs w:val="24"/>
        </w:rPr>
        <w:t xml:space="preserve"> </w:t>
      </w:r>
      <w:r w:rsidRPr="00435098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2F3950">
        <w:rPr>
          <w:rFonts w:ascii="Times New Roman" w:hAnsi="Times New Roman" w:cs="Times New Roman"/>
          <w:sz w:val="24"/>
          <w:szCs w:val="24"/>
        </w:rPr>
        <w:t xml:space="preserve">. </w:t>
      </w:r>
      <w:r w:rsidRPr="00435098">
        <w:rPr>
          <w:rFonts w:ascii="Times New Roman" w:hAnsi="Times New Roman" w:cs="Times New Roman"/>
          <w:sz w:val="24"/>
          <w:szCs w:val="24"/>
          <w:lang w:val="en-US"/>
        </w:rPr>
        <w:t xml:space="preserve">A molecular fluorophore in citric acid/ethylenediamine carbon dots identified and quantified by multinuclear solid‐state nuclear magnetic resonance //Magnetic resonance in chemistry. – 2020. – </w:t>
      </w:r>
      <w:r w:rsidRPr="00435098">
        <w:rPr>
          <w:rFonts w:ascii="Times New Roman" w:hAnsi="Times New Roman" w:cs="Times New Roman"/>
          <w:sz w:val="24"/>
          <w:szCs w:val="24"/>
        </w:rPr>
        <w:t>Т</w:t>
      </w:r>
      <w:r w:rsidRPr="00435098">
        <w:rPr>
          <w:rFonts w:ascii="Times New Roman" w:hAnsi="Times New Roman" w:cs="Times New Roman"/>
          <w:sz w:val="24"/>
          <w:szCs w:val="24"/>
          <w:lang w:val="en-US"/>
        </w:rPr>
        <w:t xml:space="preserve">. 58. – №. </w:t>
      </w:r>
      <w:r w:rsidRPr="002F3950">
        <w:rPr>
          <w:rFonts w:ascii="Times New Roman" w:hAnsi="Times New Roman" w:cs="Times New Roman"/>
          <w:sz w:val="24"/>
          <w:szCs w:val="24"/>
          <w:lang w:val="en-US"/>
        </w:rPr>
        <w:t xml:space="preserve">11. – </w:t>
      </w:r>
      <w:r w:rsidRPr="00435098">
        <w:rPr>
          <w:rFonts w:ascii="Times New Roman" w:hAnsi="Times New Roman" w:cs="Times New Roman"/>
          <w:sz w:val="24"/>
          <w:szCs w:val="24"/>
        </w:rPr>
        <w:t>С</w:t>
      </w:r>
      <w:r w:rsidRPr="002F3950">
        <w:rPr>
          <w:rFonts w:ascii="Times New Roman" w:hAnsi="Times New Roman" w:cs="Times New Roman"/>
          <w:sz w:val="24"/>
          <w:szCs w:val="24"/>
          <w:lang w:val="en-US"/>
        </w:rPr>
        <w:t>. 1130-1138.</w:t>
      </w:r>
    </w:p>
    <w:p w:rsidR="006C568F" w:rsidRDefault="006C568F" w:rsidP="006C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098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435098">
        <w:rPr>
          <w:rFonts w:ascii="Times New Roman" w:hAnsi="Times New Roman" w:cs="Times New Roman"/>
          <w:sz w:val="24"/>
          <w:szCs w:val="24"/>
          <w:lang w:val="en-US"/>
        </w:rPr>
        <w:t>Podkolodnaya</w:t>
      </w:r>
      <w:proofErr w:type="spellEnd"/>
      <w:r w:rsidRPr="00435098">
        <w:rPr>
          <w:rFonts w:ascii="Times New Roman" w:hAnsi="Times New Roman" w:cs="Times New Roman"/>
          <w:sz w:val="24"/>
          <w:szCs w:val="24"/>
          <w:lang w:val="en-US"/>
        </w:rPr>
        <w:t xml:space="preserve"> Y. A. et al. Luminescent Composite Carbon/SiO</w:t>
      </w:r>
      <w:r w:rsidRPr="007138F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35098">
        <w:rPr>
          <w:rFonts w:ascii="Times New Roman" w:hAnsi="Times New Roman" w:cs="Times New Roman"/>
          <w:sz w:val="24"/>
          <w:szCs w:val="24"/>
          <w:lang w:val="en-US"/>
        </w:rPr>
        <w:t xml:space="preserve"> Structures: Synthesis and Applications //Biosensors. – 2022. – </w:t>
      </w:r>
      <w:r w:rsidRPr="00435098">
        <w:rPr>
          <w:rFonts w:ascii="Times New Roman" w:hAnsi="Times New Roman" w:cs="Times New Roman"/>
          <w:sz w:val="24"/>
          <w:szCs w:val="24"/>
        </w:rPr>
        <w:t>Т</w:t>
      </w:r>
      <w:r w:rsidRPr="00435098">
        <w:rPr>
          <w:rFonts w:ascii="Times New Roman" w:hAnsi="Times New Roman" w:cs="Times New Roman"/>
          <w:sz w:val="24"/>
          <w:szCs w:val="24"/>
          <w:lang w:val="en-US"/>
        </w:rPr>
        <w:t xml:space="preserve">. 12. – №. </w:t>
      </w:r>
      <w:r w:rsidRPr="00435098">
        <w:rPr>
          <w:rFonts w:ascii="Times New Roman" w:hAnsi="Times New Roman" w:cs="Times New Roman"/>
          <w:sz w:val="24"/>
          <w:szCs w:val="24"/>
        </w:rPr>
        <w:t>6. – С. 392.</w:t>
      </w:r>
    </w:p>
    <w:p w:rsidR="00415895" w:rsidRDefault="00415895"/>
    <w:sectPr w:rsidR="00415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68F"/>
    <w:rsid w:val="00415895"/>
    <w:rsid w:val="006C568F"/>
    <w:rsid w:val="007138F9"/>
    <w:rsid w:val="00987908"/>
    <w:rsid w:val="00D7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E6DC"/>
  <w15:chartTrackingRefBased/>
  <w15:docId w15:val="{0FE828A5-2D4C-413B-A405-0C292D2A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6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obnina_e200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Юлия Подколодная</cp:lastModifiedBy>
  <cp:revision>3</cp:revision>
  <dcterms:created xsi:type="dcterms:W3CDTF">2023-02-14T18:30:00Z</dcterms:created>
  <dcterms:modified xsi:type="dcterms:W3CDTF">2023-02-15T03:24:00Z</dcterms:modified>
</cp:coreProperties>
</file>