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1A" w:rsidRPr="00CF2795" w:rsidRDefault="005D721A" w:rsidP="00BB4F2F">
      <w:pPr>
        <w:spacing w:after="0" w:line="240" w:lineRule="auto"/>
        <w:ind w:left="136" w:right="1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721A">
        <w:rPr>
          <w:rFonts w:ascii="Times New Roman" w:hAnsi="Times New Roman" w:cs="Times New Roman"/>
          <w:b/>
          <w:sz w:val="24"/>
          <w:szCs w:val="24"/>
        </w:rPr>
        <w:t xml:space="preserve">«Влияние воды на </w:t>
      </w:r>
      <w:proofErr w:type="spellStart"/>
      <w:r w:rsidRPr="005D721A">
        <w:rPr>
          <w:rFonts w:ascii="Times New Roman" w:hAnsi="Times New Roman" w:cs="Times New Roman"/>
          <w:b/>
          <w:sz w:val="24"/>
          <w:szCs w:val="24"/>
        </w:rPr>
        <w:t>физико</w:t>
      </w:r>
      <w:proofErr w:type="spellEnd"/>
      <w:r w:rsidRPr="005D721A">
        <w:rPr>
          <w:rFonts w:ascii="Times New Roman" w:hAnsi="Times New Roman" w:cs="Times New Roman"/>
          <w:b/>
          <w:sz w:val="24"/>
          <w:szCs w:val="24"/>
        </w:rPr>
        <w:t xml:space="preserve"> – химические свойства глубоких эвтектических растворителей на основе холин хлорида и различных кислот.»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CF2795">
        <w:rPr>
          <w:rFonts w:ascii="Times New Roman" w:hAnsi="Times New Roman" w:cs="Times New Roman"/>
          <w:b/>
          <w:i/>
          <w:sz w:val="24"/>
          <w:szCs w:val="24"/>
        </w:rPr>
        <w:t>Нинаян</w:t>
      </w:r>
      <w:proofErr w:type="spellEnd"/>
      <w:r w:rsidR="00CF2795">
        <w:rPr>
          <w:rFonts w:ascii="Times New Roman" w:hAnsi="Times New Roman" w:cs="Times New Roman"/>
          <w:b/>
          <w:i/>
          <w:sz w:val="24"/>
          <w:szCs w:val="24"/>
        </w:rPr>
        <w:t xml:space="preserve"> Р.Г.</w:t>
      </w:r>
      <w:r w:rsidRPr="005D721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CF279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F2795">
        <w:rPr>
          <w:rFonts w:ascii="Times New Roman" w:hAnsi="Times New Roman" w:cs="Times New Roman"/>
          <w:b/>
          <w:i/>
          <w:sz w:val="24"/>
          <w:szCs w:val="24"/>
        </w:rPr>
        <w:t>Левшакова</w:t>
      </w:r>
      <w:proofErr w:type="spellEnd"/>
      <w:r w:rsidR="00CF2795">
        <w:rPr>
          <w:rFonts w:ascii="Times New Roman" w:hAnsi="Times New Roman" w:cs="Times New Roman"/>
          <w:b/>
          <w:i/>
          <w:sz w:val="24"/>
          <w:szCs w:val="24"/>
        </w:rPr>
        <w:t xml:space="preserve"> А.С.</w:t>
      </w:r>
      <w:r w:rsidR="00CF2795" w:rsidRPr="00CF279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CF2795" w:rsidRPr="005D721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CF279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F2795">
        <w:rPr>
          <w:rFonts w:ascii="Times New Roman" w:hAnsi="Times New Roman" w:cs="Times New Roman"/>
          <w:b/>
          <w:i/>
          <w:sz w:val="24"/>
          <w:szCs w:val="24"/>
        </w:rPr>
        <w:t>Хайрулина</w:t>
      </w:r>
      <w:proofErr w:type="spellEnd"/>
      <w:r w:rsidR="00CF2795">
        <w:rPr>
          <w:rFonts w:ascii="Times New Roman" w:hAnsi="Times New Roman" w:cs="Times New Roman"/>
          <w:b/>
          <w:i/>
          <w:sz w:val="24"/>
          <w:szCs w:val="24"/>
        </w:rPr>
        <w:t xml:space="preserve"> Е.М.</w:t>
      </w:r>
      <w:r w:rsidR="00CF2795" w:rsidRPr="00CF279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CF2795" w:rsidRPr="005D721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CF2795">
        <w:rPr>
          <w:rFonts w:ascii="Times New Roman" w:hAnsi="Times New Roman" w:cs="Times New Roman"/>
          <w:b/>
          <w:i/>
          <w:sz w:val="24"/>
          <w:szCs w:val="24"/>
        </w:rPr>
        <w:t>, Шишов А.Ю.</w:t>
      </w:r>
      <w:r w:rsidR="00CF2795" w:rsidRPr="00CF279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CF2795" w:rsidRPr="005D721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CF279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F2795">
        <w:rPr>
          <w:rFonts w:ascii="Times New Roman" w:hAnsi="Times New Roman" w:cs="Times New Roman"/>
          <w:b/>
          <w:i/>
          <w:sz w:val="24"/>
          <w:szCs w:val="24"/>
        </w:rPr>
        <w:t>Маньшина</w:t>
      </w:r>
      <w:proofErr w:type="spellEnd"/>
      <w:r w:rsidR="00CF2795">
        <w:rPr>
          <w:rFonts w:ascii="Times New Roman" w:hAnsi="Times New Roman" w:cs="Times New Roman"/>
          <w:b/>
          <w:i/>
          <w:sz w:val="24"/>
          <w:szCs w:val="24"/>
        </w:rPr>
        <w:t xml:space="preserve"> А.А</w:t>
      </w:r>
      <w:r w:rsidR="00CF2795" w:rsidRPr="005D721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CF279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D721A" w:rsidRPr="005D721A" w:rsidRDefault="00711A4A" w:rsidP="00BB4F2F">
      <w:pPr>
        <w:spacing w:after="0" w:line="240" w:lineRule="auto"/>
        <w:ind w:left="136" w:right="13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4B63E0">
        <w:rPr>
          <w:rFonts w:ascii="Times New Roman" w:hAnsi="Times New Roman" w:cs="Times New Roman"/>
          <w:i/>
          <w:sz w:val="24"/>
          <w:szCs w:val="24"/>
        </w:rPr>
        <w:t>, 2 курс</w:t>
      </w:r>
      <w:bookmarkStart w:id="0" w:name="_GoBack"/>
      <w:bookmarkEnd w:id="0"/>
      <w:r w:rsidR="005D721A" w:rsidRPr="005D72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721A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  <w:r w:rsidR="005D721A" w:rsidRPr="005D721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D721A" w:rsidRDefault="00F17710" w:rsidP="00BB4F2F">
      <w:pPr>
        <w:spacing w:after="0" w:line="240" w:lineRule="auto"/>
        <w:ind w:left="136" w:right="13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5D721A" w:rsidRPr="00F17710">
        <w:rPr>
          <w:rFonts w:ascii="Times New Roman" w:hAnsi="Times New Roman" w:cs="Times New Roman"/>
          <w:i/>
          <w:sz w:val="24"/>
          <w:szCs w:val="24"/>
        </w:rPr>
        <w:t>Санкт-Петербургский государственный университет</w:t>
      </w:r>
      <w:r>
        <w:rPr>
          <w:rFonts w:ascii="Times New Roman" w:hAnsi="Times New Roman" w:cs="Times New Roman"/>
          <w:i/>
          <w:sz w:val="24"/>
          <w:szCs w:val="24"/>
        </w:rPr>
        <w:t>, И</w:t>
      </w:r>
      <w:r w:rsidR="005D721A" w:rsidRPr="00F17710">
        <w:rPr>
          <w:rFonts w:ascii="Times New Roman" w:hAnsi="Times New Roman" w:cs="Times New Roman"/>
          <w:i/>
          <w:sz w:val="24"/>
          <w:szCs w:val="24"/>
        </w:rPr>
        <w:t>нститут химии</w:t>
      </w:r>
      <w:r w:rsidR="00CF279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710">
        <w:rPr>
          <w:rFonts w:ascii="Times New Roman" w:hAnsi="Times New Roman" w:cs="Times New Roman"/>
          <w:i/>
          <w:sz w:val="24"/>
          <w:szCs w:val="24"/>
        </w:rPr>
        <w:t>Санкт – Петербург, Россия</w:t>
      </w:r>
    </w:p>
    <w:p w:rsidR="00F17710" w:rsidRDefault="00F17710" w:rsidP="00BB4F2F">
      <w:pPr>
        <w:spacing w:after="0" w:line="240" w:lineRule="auto"/>
        <w:ind w:left="136" w:right="136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1771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E-mail: </w:t>
      </w:r>
      <w:r w:rsidR="004B63E0">
        <w:fldChar w:fldCharType="begin"/>
      </w:r>
      <w:r w:rsidR="004B63E0" w:rsidRPr="004B63E0">
        <w:rPr>
          <w:lang w:val="en-US"/>
        </w:rPr>
        <w:instrText xml:space="preserve"> HYPERLINK "mailto:st098468@student.spbu.ru" </w:instrText>
      </w:r>
      <w:r w:rsidR="004B63E0">
        <w:fldChar w:fldCharType="separate"/>
      </w:r>
      <w:r w:rsidRPr="008B5C8D">
        <w:rPr>
          <w:rStyle w:val="a3"/>
          <w:rFonts w:ascii="Times New Roman" w:hAnsi="Times New Roman" w:cs="Times New Roman"/>
          <w:i/>
          <w:sz w:val="24"/>
          <w:szCs w:val="24"/>
          <w:lang w:val="en-US"/>
        </w:rPr>
        <w:t>st098468@student.spbu.ru</w:t>
      </w:r>
      <w:r w:rsidR="004B63E0">
        <w:rPr>
          <w:rStyle w:val="a3"/>
          <w:rFonts w:ascii="Times New Roman" w:hAnsi="Times New Roman" w:cs="Times New Roman"/>
          <w:i/>
          <w:sz w:val="24"/>
          <w:szCs w:val="24"/>
          <w:lang w:val="en-US"/>
        </w:rPr>
        <w:fldChar w:fldCharType="end"/>
      </w:r>
    </w:p>
    <w:p w:rsidR="00362FD8" w:rsidRPr="00362FD8" w:rsidRDefault="00362FD8" w:rsidP="00362FD8">
      <w:pPr>
        <w:pStyle w:val="a4"/>
        <w:spacing w:before="0" w:beforeAutospacing="0" w:after="0" w:afterAutospacing="0"/>
        <w:ind w:left="140" w:right="140" w:firstLine="580"/>
        <w:jc w:val="both"/>
      </w:pPr>
      <w:r w:rsidRPr="00362FD8">
        <w:rPr>
          <w:color w:val="000000"/>
        </w:rPr>
        <w:t xml:space="preserve">В рамках экологической химической технологии особое место занимает выбор растворителя. Для того чтобы быть квалифицированными как "зеленый" реагент, эти растворители должны соответствовать различным критериям, таким как доступность, </w:t>
      </w:r>
      <w:proofErr w:type="spellStart"/>
      <w:r w:rsidRPr="00362FD8">
        <w:rPr>
          <w:color w:val="000000"/>
        </w:rPr>
        <w:t>нетоксичность</w:t>
      </w:r>
      <w:proofErr w:type="spellEnd"/>
      <w:r w:rsidRPr="00362FD8">
        <w:rPr>
          <w:color w:val="000000"/>
        </w:rPr>
        <w:t>, биоразлагаемость, возможность переработки, низкая цена и др.</w:t>
      </w:r>
      <w:r>
        <w:rPr>
          <w:color w:val="000000"/>
        </w:rPr>
        <w:fldChar w:fldCharType="begin" w:fldLock="1"/>
      </w:r>
      <w:r>
        <w:rPr>
          <w:color w:val="000000"/>
        </w:rPr>
        <w:instrText>ADDIN CSL_CITATION {"citationItems":[{"id":"ITEM-1","itemData":{"DOI":"10.1007/10_2018_67","author":[{"dropping-particle":"","family":"Yang","given":"Zhen","non-dropping-particle":"","parse-names":false,"suffix":""}],"id":"ITEM-1","issued":{"date-parts":[["2018"]]},"page":"31-59","title":"Natural Deep Eutectic Solvents and Their Applications in Biotechnology","type":"chapter"},"uris":["http://www.mendeley.com/documents/?uuid=967622bc-b8ab-43af-af60-7b064af11f1f"]}],"mendeley":{"formattedCitation":"[1]","plainTextFormattedCitation":"[1]","previouslyFormattedCitation":"[1]"},"properties":{"noteIndex":0},"schema":"https://github.com/citation-style-language/schema/raw/master/csl-citation.json"}</w:instrText>
      </w:r>
      <w:r>
        <w:rPr>
          <w:color w:val="000000"/>
        </w:rPr>
        <w:fldChar w:fldCharType="separate"/>
      </w:r>
      <w:r w:rsidRPr="00362FD8">
        <w:rPr>
          <w:noProof/>
          <w:color w:val="000000"/>
        </w:rPr>
        <w:t>[1]</w:t>
      </w:r>
      <w:r>
        <w:rPr>
          <w:color w:val="000000"/>
        </w:rPr>
        <w:fldChar w:fldCharType="end"/>
      </w:r>
      <w:r w:rsidRPr="00362FD8">
        <w:rPr>
          <w:color w:val="000000"/>
        </w:rPr>
        <w:t xml:space="preserve"> Примером таких зеленых реагентов являются глубокие эвтектические растворители (ГЭР) - смесь донора и акцептора протонов, температура плавления которой намного ниже, чем у исходных компонентов.</w:t>
      </w:r>
      <w:r>
        <w:rPr>
          <w:color w:val="000000"/>
        </w:rPr>
        <w:fldChar w:fldCharType="begin" w:fldLock="1"/>
      </w:r>
      <w:r>
        <w:rPr>
          <w:color w:val="000000"/>
        </w:rPr>
        <w:instrText>ADDIN CSL_CITATION {"citationItems":[{"id":"ITEM-1","itemData":{"DOI":"10.1021/op0680082","ISSN":"1083-6160","author":[{"dropping-particle":"","family":"Reichardt","given":"Christian","non-dropping-particle":"","parse-names":false,"suffix":""}],"container-title":"Organic Process Research &amp; Development","id":"ITEM-1","issue":"1","issued":{"date-parts":[["2007","1","1"]]},"page":"105-113","title":"Solvents and Solvent Effects: An Introduction","type":"article-journal","volume":"11"},"uris":["http://www.mendeley.com/documents/?uuid=55bed4ce-3653-4d08-859c-03aa39a701a7"]}],"mendeley":{"formattedCitation":"[2]","plainTextFormattedCitation":"[2]","previouslyFormattedCitation":"[2]"},"properties":{"noteIndex":0},"schema":"https://github.com/citation-style-language/schema/raw/master/csl-citation.json"}</w:instrText>
      </w:r>
      <w:r>
        <w:rPr>
          <w:color w:val="000000"/>
        </w:rPr>
        <w:fldChar w:fldCharType="separate"/>
      </w:r>
      <w:r w:rsidRPr="00362FD8">
        <w:rPr>
          <w:noProof/>
          <w:color w:val="000000"/>
        </w:rPr>
        <w:t>[2]</w:t>
      </w:r>
      <w:r>
        <w:rPr>
          <w:color w:val="000000"/>
        </w:rPr>
        <w:fldChar w:fldCharType="end"/>
      </w:r>
      <w:r w:rsidRPr="00362FD8">
        <w:t xml:space="preserve"> </w:t>
      </w:r>
    </w:p>
    <w:p w:rsidR="00362FD8" w:rsidRPr="00362FD8" w:rsidRDefault="00362FD8" w:rsidP="00362FD8">
      <w:pPr>
        <w:pStyle w:val="a4"/>
        <w:spacing w:before="0" w:beforeAutospacing="0" w:after="0" w:afterAutospacing="0"/>
        <w:ind w:left="140" w:right="140" w:firstLine="580"/>
        <w:jc w:val="both"/>
      </w:pPr>
      <w:r w:rsidRPr="00362FD8">
        <w:rPr>
          <w:color w:val="000000"/>
        </w:rPr>
        <w:t>ГЭР являются “Дизайнерскими растворителями”, то есть желаемые свойства могут быть достигнуты путем изменения таких параметров как состав, содержание воды и температура синтеза, но при этом на данный момент недостаточно изучено влияние добавок воды на структуру ГЭР.</w:t>
      </w:r>
      <w:r>
        <w:rPr>
          <w:color w:val="000000"/>
        </w:rPr>
        <w:fldChar w:fldCharType="begin" w:fldLock="1"/>
      </w:r>
      <w:r>
        <w:rPr>
          <w:color w:val="000000"/>
        </w:rPr>
        <w:instrText>ADDIN CSL_CITATION {"citationItems":[{"id":"ITEM-1","itemData":{"DOI":"10.1080/00268976.2021.1876263","ISSN":"0026-8976","author":[{"dropping-particle":"","family":"Celebi","given":"Alper T.","non-dropping-particle":"","parse-names":false,"suffix":""},{"dropping-particle":"","family":"Vlugt","given":"Thijs J. H.","non-dropping-particle":"","parse-names":false,"suffix":""},{"dropping-particle":"","family":"Moultos","given":"Othonas A.","non-dropping-particle":"","parse-names":false,"suffix":""}],"container-title":"Molecular Physics","id":"ITEM-1","issue":"19-20","issued":{"date-parts":[["2021","10","18"]]},"title":"Thermal conductivity of aqueous solutions of reline, ethaline, and glyceline deep eutectic solvents; a molecular dynamics simulation study","type":"article-journal","volume":"119"},"uris":["http://www.mendeley.com/documents/?uuid=0c57ad03-bbd8-4ae7-95cf-e8f12ccd4197"]}],"mendeley":{"formattedCitation":"[3]","plainTextFormattedCitation":"[3]"},"properties":{"noteIndex":0},"schema":"https://github.com/citation-style-language/schema/raw/master/csl-citation.json"}</w:instrText>
      </w:r>
      <w:r>
        <w:rPr>
          <w:color w:val="000000"/>
        </w:rPr>
        <w:fldChar w:fldCharType="separate"/>
      </w:r>
      <w:r w:rsidRPr="00362FD8">
        <w:rPr>
          <w:noProof/>
          <w:color w:val="000000"/>
        </w:rPr>
        <w:t>[3]</w:t>
      </w:r>
      <w:r>
        <w:rPr>
          <w:color w:val="000000"/>
        </w:rPr>
        <w:fldChar w:fldCharType="end"/>
      </w:r>
      <w:r w:rsidRPr="00362FD8">
        <w:rPr>
          <w:color w:val="000000"/>
        </w:rPr>
        <w:t> </w:t>
      </w:r>
    </w:p>
    <w:p w:rsidR="00362FD8" w:rsidRDefault="00362FD8" w:rsidP="00362FD8">
      <w:pPr>
        <w:spacing w:after="0" w:line="240" w:lineRule="auto"/>
        <w:ind w:left="136" w:right="136" w:firstLine="5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FD8">
        <w:rPr>
          <w:rFonts w:ascii="Times New Roman" w:hAnsi="Times New Roman" w:cs="Times New Roman"/>
          <w:color w:val="000000"/>
          <w:sz w:val="24"/>
          <w:szCs w:val="24"/>
        </w:rPr>
        <w:t xml:space="preserve">В данной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работе были изучены </w:t>
      </w:r>
      <w:r w:rsidR="00641B1E">
        <w:rPr>
          <w:rFonts w:ascii="Times New Roman" w:hAnsi="Times New Roman" w:cs="Times New Roman"/>
          <w:color w:val="000000"/>
          <w:sz w:val="24"/>
          <w:szCs w:val="24"/>
        </w:rPr>
        <w:t xml:space="preserve">свойства </w:t>
      </w:r>
      <w:r w:rsidR="00641B1E" w:rsidRPr="00362FD8">
        <w:rPr>
          <w:rFonts w:ascii="Times New Roman" w:hAnsi="Times New Roman" w:cs="Times New Roman"/>
          <w:color w:val="000000"/>
          <w:sz w:val="24"/>
          <w:szCs w:val="24"/>
        </w:rPr>
        <w:t>ГЭР</w:t>
      </w:r>
      <w:r w:rsidRPr="00362FD8">
        <w:rPr>
          <w:rFonts w:ascii="Times New Roman" w:hAnsi="Times New Roman" w:cs="Times New Roman"/>
          <w:color w:val="000000"/>
          <w:sz w:val="24"/>
          <w:szCs w:val="24"/>
        </w:rPr>
        <w:t>, состоящих из холина хлорида и органических кислот путем измерения электропроводности растворов и измерение показателя преломления растворов с целью определить при каком содержании воды ГЭР становятся простыми водными растворами. Полученные результаты подтверждают возможность значительного влияния на свойства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ГЭР путем изменения содержания </w:t>
      </w:r>
      <w:r w:rsidRPr="00362FD8">
        <w:rPr>
          <w:rFonts w:ascii="Times New Roman" w:hAnsi="Times New Roman" w:cs="Times New Roman"/>
          <w:color w:val="000000"/>
          <w:sz w:val="24"/>
          <w:szCs w:val="24"/>
        </w:rPr>
        <w:t>воды.</w:t>
      </w:r>
    </w:p>
    <w:p w:rsidR="004D5FE8" w:rsidRDefault="00362FD8" w:rsidP="00362FD8">
      <w:pPr>
        <w:spacing w:after="0" w:line="240" w:lineRule="auto"/>
        <w:ind w:left="136" w:right="136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362FD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217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576211" wp14:editId="4D5A18D1">
            <wp:extent cx="6170930" cy="175434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51"/>
                    <a:stretch/>
                  </pic:blipFill>
                  <pic:spPr bwMode="auto">
                    <a:xfrm>
                      <a:off x="0" y="0"/>
                      <a:ext cx="6189873" cy="1759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2178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21783" w:rsidRPr="00BB4F2F" w:rsidRDefault="00F21783" w:rsidP="00BB4F2F">
      <w:pPr>
        <w:spacing w:after="0" w:line="240" w:lineRule="auto"/>
        <w:ind w:left="136" w:right="136" w:firstLine="572"/>
        <w:jc w:val="both"/>
        <w:rPr>
          <w:rFonts w:ascii="Times New Roman" w:hAnsi="Times New Roman" w:cs="Times New Roman"/>
          <w:sz w:val="26"/>
          <w:szCs w:val="26"/>
        </w:rPr>
      </w:pPr>
      <w:r w:rsidRPr="00BB4F2F">
        <w:rPr>
          <w:rFonts w:ascii="Times New Roman" w:hAnsi="Times New Roman" w:cs="Times New Roman"/>
          <w:sz w:val="24"/>
          <w:szCs w:val="24"/>
        </w:rPr>
        <w:t xml:space="preserve">Рис 1. </w:t>
      </w:r>
      <w:r w:rsidRPr="00BB4F2F">
        <w:rPr>
          <w:rFonts w:ascii="Times New Roman" w:hAnsi="Times New Roman" w:cs="Times New Roman"/>
          <w:b/>
          <w:sz w:val="24"/>
          <w:szCs w:val="24"/>
        </w:rPr>
        <w:t>а</w:t>
      </w:r>
      <w:r w:rsidRPr="00BB4F2F">
        <w:rPr>
          <w:rFonts w:ascii="Times New Roman" w:hAnsi="Times New Roman" w:cs="Times New Roman"/>
          <w:sz w:val="24"/>
          <w:szCs w:val="24"/>
        </w:rPr>
        <w:t>) Фото</w:t>
      </w:r>
      <w:r w:rsidR="00362FD8">
        <w:rPr>
          <w:rFonts w:ascii="Times New Roman" w:hAnsi="Times New Roman" w:cs="Times New Roman"/>
          <w:sz w:val="24"/>
          <w:szCs w:val="24"/>
        </w:rPr>
        <w:t xml:space="preserve">графия </w:t>
      </w:r>
      <w:r w:rsidRPr="00BB4F2F">
        <w:rPr>
          <w:rFonts w:ascii="Times New Roman" w:hAnsi="Times New Roman" w:cs="Times New Roman"/>
          <w:sz w:val="24"/>
          <w:szCs w:val="24"/>
        </w:rPr>
        <w:t xml:space="preserve">образцов; </w:t>
      </w:r>
      <w:r w:rsidRPr="00BB4F2F">
        <w:rPr>
          <w:rFonts w:ascii="Times New Roman" w:hAnsi="Times New Roman" w:cs="Times New Roman"/>
          <w:b/>
          <w:sz w:val="24"/>
          <w:szCs w:val="24"/>
        </w:rPr>
        <w:t>б</w:t>
      </w:r>
      <w:r w:rsidRPr="00BB4F2F">
        <w:rPr>
          <w:rFonts w:ascii="Times New Roman" w:hAnsi="Times New Roman" w:cs="Times New Roman"/>
          <w:sz w:val="24"/>
          <w:szCs w:val="24"/>
        </w:rPr>
        <w:t xml:space="preserve">) </w:t>
      </w:r>
      <w:r w:rsidRPr="00BB4F2F">
        <w:rPr>
          <w:rFonts w:ascii="Times New Roman" w:hAnsi="Times New Roman" w:cs="Times New Roman"/>
          <w:sz w:val="26"/>
          <w:szCs w:val="26"/>
        </w:rPr>
        <w:t>Зависимость проводимости ГЭР с винной кислотой от содержания воды</w:t>
      </w:r>
      <w:r w:rsidRPr="00BB4F2F">
        <w:rPr>
          <w:rFonts w:ascii="Times New Roman" w:hAnsi="Times New Roman" w:cs="Times New Roman"/>
          <w:sz w:val="24"/>
          <w:szCs w:val="24"/>
        </w:rPr>
        <w:t xml:space="preserve">; </w:t>
      </w:r>
      <w:r w:rsidRPr="00BB4F2F">
        <w:rPr>
          <w:rFonts w:ascii="Times New Roman" w:hAnsi="Times New Roman" w:cs="Times New Roman"/>
          <w:b/>
          <w:sz w:val="24"/>
          <w:szCs w:val="24"/>
        </w:rPr>
        <w:t>в</w:t>
      </w:r>
      <w:r w:rsidRPr="00BB4F2F">
        <w:rPr>
          <w:rFonts w:ascii="Times New Roman" w:hAnsi="Times New Roman" w:cs="Times New Roman"/>
          <w:sz w:val="24"/>
          <w:szCs w:val="24"/>
        </w:rPr>
        <w:t xml:space="preserve">) </w:t>
      </w:r>
      <w:r w:rsidR="00CF2795" w:rsidRPr="00BB4F2F">
        <w:rPr>
          <w:rFonts w:ascii="Times New Roman" w:hAnsi="Times New Roman" w:cs="Times New Roman"/>
          <w:sz w:val="26"/>
          <w:szCs w:val="26"/>
        </w:rPr>
        <w:t xml:space="preserve">Зависимость показателя преломления ГЭР </w:t>
      </w:r>
      <w:r w:rsidR="00362FD8">
        <w:rPr>
          <w:rFonts w:ascii="Times New Roman" w:hAnsi="Times New Roman" w:cs="Times New Roman"/>
          <w:sz w:val="26"/>
          <w:szCs w:val="26"/>
        </w:rPr>
        <w:t xml:space="preserve">с винной кислотой </w:t>
      </w:r>
      <w:r w:rsidR="00CF2795" w:rsidRPr="00BB4F2F">
        <w:rPr>
          <w:rFonts w:ascii="Times New Roman" w:hAnsi="Times New Roman" w:cs="Times New Roman"/>
          <w:sz w:val="26"/>
          <w:szCs w:val="26"/>
        </w:rPr>
        <w:t xml:space="preserve">от массовой доли воды в системе. </w:t>
      </w:r>
    </w:p>
    <w:p w:rsidR="00362FD8" w:rsidRPr="004B63E0" w:rsidRDefault="00BB4F2F" w:rsidP="00362FD8">
      <w:pPr>
        <w:spacing w:after="0" w:line="240" w:lineRule="auto"/>
        <w:ind w:left="136" w:right="136" w:firstLine="572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B4F2F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362FD8" w:rsidRPr="004B63E0" w:rsidRDefault="00362FD8" w:rsidP="00362FD8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fldChar w:fldCharType="begin" w:fldLock="1"/>
      </w:r>
      <w:r w:rsidRPr="004B63E0">
        <w:rPr>
          <w:rFonts w:ascii="Times New Roman" w:hAnsi="Times New Roman" w:cs="Times New Roman"/>
          <w:b/>
          <w:i/>
          <w:sz w:val="24"/>
          <w:szCs w:val="24"/>
          <w:lang w:val="en-US"/>
        </w:rPr>
        <w:instrText xml:space="preserve">ADDIN Mendeley Bibliography CSL_BIBLIOGRAPHY </w:instrText>
      </w:r>
      <w:r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  <w:r w:rsidRPr="004B63E0">
        <w:rPr>
          <w:rFonts w:ascii="Times New Roman" w:hAnsi="Times New Roman" w:cs="Times New Roman"/>
          <w:noProof/>
          <w:sz w:val="24"/>
          <w:szCs w:val="24"/>
          <w:lang w:val="en-US"/>
        </w:rPr>
        <w:t>1.</w:t>
      </w:r>
      <w:r w:rsidRPr="004B63E0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Yang Z. Natural Deep Eutectic Solvents and Their Applications in Biotechnology. 2018. P. 31–59.</w:t>
      </w:r>
    </w:p>
    <w:p w:rsidR="00362FD8" w:rsidRPr="004B63E0" w:rsidRDefault="00362FD8" w:rsidP="00362FD8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4B63E0">
        <w:rPr>
          <w:rFonts w:ascii="Times New Roman" w:hAnsi="Times New Roman" w:cs="Times New Roman"/>
          <w:noProof/>
          <w:sz w:val="24"/>
          <w:szCs w:val="24"/>
          <w:lang w:val="en-US"/>
        </w:rPr>
        <w:t>2.</w:t>
      </w:r>
      <w:r w:rsidRPr="004B63E0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Reichardt C. Solvents and Solvent Effects: An Introduction // Org. Process Res. Dev. 2007. Vol. 11, № 1. P. 105–113.</w:t>
      </w:r>
    </w:p>
    <w:p w:rsidR="00362FD8" w:rsidRPr="00362FD8" w:rsidRDefault="00362FD8" w:rsidP="00362FD8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sz w:val="24"/>
        </w:rPr>
      </w:pPr>
      <w:r w:rsidRPr="004B63E0">
        <w:rPr>
          <w:rFonts w:ascii="Times New Roman" w:hAnsi="Times New Roman" w:cs="Times New Roman"/>
          <w:noProof/>
          <w:sz w:val="24"/>
          <w:szCs w:val="24"/>
          <w:lang w:val="en-US"/>
        </w:rPr>
        <w:t>3.</w:t>
      </w:r>
      <w:r w:rsidRPr="004B63E0"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Celebi A.T., Vlugt T.J.H., Moultos O.A. Thermal conductivity of aqueous solutions of reline, ethaline, and glyceline deep eutectic solvents; a molecular dynamics simulation study // Mol. </w:t>
      </w:r>
      <w:r w:rsidRPr="00362FD8">
        <w:rPr>
          <w:rFonts w:ascii="Times New Roman" w:hAnsi="Times New Roman" w:cs="Times New Roman"/>
          <w:noProof/>
          <w:sz w:val="24"/>
          <w:szCs w:val="24"/>
        </w:rPr>
        <w:t>Phys. 2021. Vol. 119, № 19–20.</w:t>
      </w:r>
    </w:p>
    <w:p w:rsidR="00BB4F2F" w:rsidRPr="00BB4F2F" w:rsidRDefault="00362FD8" w:rsidP="00BB4F2F">
      <w:pPr>
        <w:spacing w:after="0" w:line="240" w:lineRule="auto"/>
        <w:ind w:left="136" w:right="136" w:firstLine="57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sectPr w:rsidR="00BB4F2F" w:rsidRPr="00BB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B8"/>
    <w:rsid w:val="002E56B8"/>
    <w:rsid w:val="00362FD8"/>
    <w:rsid w:val="004176A7"/>
    <w:rsid w:val="004B3F8F"/>
    <w:rsid w:val="004B63E0"/>
    <w:rsid w:val="004D5FE8"/>
    <w:rsid w:val="005D721A"/>
    <w:rsid w:val="00641B1E"/>
    <w:rsid w:val="00711A4A"/>
    <w:rsid w:val="00BB4F2F"/>
    <w:rsid w:val="00CF2795"/>
    <w:rsid w:val="00F17710"/>
    <w:rsid w:val="00F2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F691"/>
  <w15:chartTrackingRefBased/>
  <w15:docId w15:val="{6019DAB4-CC26-4576-8C35-89BDBDB1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71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8675-4DB9-4470-922E-2C0ED939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ruzasshka</dc:creator>
  <cp:keywords/>
  <dc:description/>
  <cp:lastModifiedBy>ruzasshka</cp:lastModifiedBy>
  <cp:revision>13</cp:revision>
  <dcterms:created xsi:type="dcterms:W3CDTF">2023-02-05T21:12:00Z</dcterms:created>
  <dcterms:modified xsi:type="dcterms:W3CDTF">2023-02-15T16:13:00Z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d9940e47-6be7-3916-94b2-7b390cec79f4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11th edition - Harvard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http://www.zotero.org/styles/gost-r-7-0-5-2008</vt:lpwstr>
  </property>
  <property fmtid="{D5CDD505-2E9C-101B-9397-08002B2CF9AE}" pid="24" name="Mendeley Recent Style Name 9_1">
    <vt:lpwstr>Russian GOST R 7.0.5-2008 (Ру́сский)</vt:lpwstr>
  </property>
</Properties>
</file>