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9C2E0C0" w:rsidR="00130241" w:rsidRDefault="00DD70B5" w:rsidP="002737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Взаимодействие реакционноспособных олигомеров </w:t>
      </w:r>
    </w:p>
    <w:p w14:paraId="6434EA9B" w14:textId="647BA1B5" w:rsidR="00DD70B5" w:rsidRDefault="00DD70B5" w:rsidP="002737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для получения герметизирующих композиций</w:t>
      </w:r>
    </w:p>
    <w:p w14:paraId="00000002" w14:textId="3BB573ED" w:rsidR="00130241" w:rsidRDefault="000C7B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Скурихина Д.Н.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</w:p>
    <w:p w14:paraId="00000003" w14:textId="237E2962" w:rsidR="00130241" w:rsidRDefault="006E7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 курс бакалавриата</w:t>
      </w:r>
      <w:r w:rsidR="00EB1F49">
        <w:rPr>
          <w:i/>
          <w:color w:val="000000"/>
        </w:rPr>
        <w:t xml:space="preserve"> </w:t>
      </w:r>
    </w:p>
    <w:p w14:paraId="00000004" w14:textId="77B7C9B4" w:rsidR="00130241" w:rsidRPr="00921D45" w:rsidRDefault="00783E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</w:t>
      </w:r>
      <w:r w:rsidR="006E794E">
        <w:rPr>
          <w:i/>
          <w:color w:val="000000"/>
        </w:rPr>
        <w:t>ИРЭА – Российский технологический университет</w:t>
      </w:r>
      <w:r w:rsidR="00EB1F49">
        <w:rPr>
          <w:i/>
          <w:color w:val="000000"/>
        </w:rPr>
        <w:t>, </w:t>
      </w:r>
    </w:p>
    <w:p w14:paraId="00000005" w14:textId="656720AA" w:rsidR="00130241" w:rsidRPr="00391C38" w:rsidRDefault="006E7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тонких химических технологий им. М.В. Ломоносова</w:t>
      </w:r>
      <w:r w:rsidR="00EB1F49">
        <w:rPr>
          <w:i/>
          <w:color w:val="000000"/>
        </w:rPr>
        <w:t>, Москва, Россия</w:t>
      </w:r>
    </w:p>
    <w:p w14:paraId="00000008" w14:textId="2CD868E0" w:rsidR="00130241" w:rsidRPr="000C7B1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A4A35">
        <w:rPr>
          <w:i/>
          <w:color w:val="000000"/>
          <w:lang w:val="en-US"/>
        </w:rPr>
        <w:t>E</w:t>
      </w:r>
      <w:r w:rsidR="003B76D6" w:rsidRPr="000C7B15">
        <w:rPr>
          <w:i/>
          <w:color w:val="000000"/>
        </w:rPr>
        <w:t>-</w:t>
      </w:r>
      <w:r w:rsidRPr="00FA4A35">
        <w:rPr>
          <w:i/>
          <w:color w:val="000000"/>
          <w:lang w:val="en-US"/>
        </w:rPr>
        <w:t>mail</w:t>
      </w:r>
      <w:r w:rsidRPr="000C7B15">
        <w:rPr>
          <w:i/>
          <w:color w:val="000000"/>
        </w:rPr>
        <w:t xml:space="preserve">: </w:t>
      </w:r>
      <w:hyperlink r:id="rId6" w:history="1">
        <w:r w:rsidR="000C7B15" w:rsidRPr="000C44E8">
          <w:rPr>
            <w:rStyle w:val="a9"/>
            <w:i/>
            <w:lang w:val="en-US"/>
          </w:rPr>
          <w:t>dashkaskurikhina</w:t>
        </w:r>
        <w:r w:rsidR="000C7B15" w:rsidRPr="000C7B15">
          <w:rPr>
            <w:rStyle w:val="a9"/>
            <w:i/>
          </w:rPr>
          <w:t>@</w:t>
        </w:r>
        <w:r w:rsidR="000C7B15" w:rsidRPr="000C44E8">
          <w:rPr>
            <w:rStyle w:val="a9"/>
            <w:i/>
            <w:lang w:val="en-US"/>
          </w:rPr>
          <w:t>gmail</w:t>
        </w:r>
        <w:r w:rsidR="000C7B15" w:rsidRPr="000C7B15">
          <w:rPr>
            <w:rStyle w:val="a9"/>
            <w:i/>
          </w:rPr>
          <w:t>.</w:t>
        </w:r>
        <w:r w:rsidR="000C7B15" w:rsidRPr="000C44E8">
          <w:rPr>
            <w:rStyle w:val="a9"/>
            <w:i/>
            <w:lang w:val="en-US"/>
          </w:rPr>
          <w:t>com</w:t>
        </w:r>
      </w:hyperlink>
      <w:r w:rsidRPr="000C7B15">
        <w:rPr>
          <w:i/>
          <w:color w:val="000000"/>
        </w:rPr>
        <w:t xml:space="preserve"> </w:t>
      </w:r>
    </w:p>
    <w:p w14:paraId="03223DC9" w14:textId="145662AC" w:rsidR="007C36D8" w:rsidRDefault="000C7B1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наиболее перспективной является химическая модификация, которая позволяет создать поколение герметизирующих композиций (ГМ), обладающих свойствами, превосходящими серийные </w:t>
      </w:r>
      <w:proofErr w:type="spellStart"/>
      <w:r>
        <w:rPr>
          <w:color w:val="000000"/>
        </w:rPr>
        <w:t>тиоколовые</w:t>
      </w:r>
      <w:proofErr w:type="spellEnd"/>
      <w:r>
        <w:rPr>
          <w:color w:val="000000"/>
        </w:rPr>
        <w:t xml:space="preserve"> герметики. Наиболее изученными модификаторами являются реакционноспособные олигомеры. При этом </w:t>
      </w:r>
      <w:proofErr w:type="spellStart"/>
      <w:r>
        <w:rPr>
          <w:color w:val="000000"/>
        </w:rPr>
        <w:t>тиольная</w:t>
      </w:r>
      <w:proofErr w:type="spellEnd"/>
      <w:r>
        <w:rPr>
          <w:color w:val="000000"/>
        </w:rPr>
        <w:t xml:space="preserve"> группа ПСО, взаимодействие с другими функциональными группами олигомеров, чаще всего выступает как нуклеофильный агент. </w:t>
      </w:r>
    </w:p>
    <w:p w14:paraId="4AB8F390" w14:textId="1C65F8B9" w:rsidR="00FA4A35" w:rsidRDefault="000C7B15" w:rsidP="00FA4A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Особое место среди модифицированных композиций на основе ПСО занимают </w:t>
      </w:r>
      <w:proofErr w:type="spellStart"/>
      <w:r>
        <w:rPr>
          <w:color w:val="000000"/>
        </w:rPr>
        <w:t>политиокарбаматные</w:t>
      </w:r>
      <w:proofErr w:type="spellEnd"/>
      <w:r>
        <w:rPr>
          <w:color w:val="000000"/>
        </w:rPr>
        <w:t xml:space="preserve"> материалы, так называемые </w:t>
      </w:r>
      <w:proofErr w:type="spellStart"/>
      <w:r>
        <w:rPr>
          <w:color w:val="000000"/>
        </w:rPr>
        <w:t>тиоуретановые</w:t>
      </w:r>
      <w:proofErr w:type="spellEnd"/>
      <w:r>
        <w:rPr>
          <w:color w:val="000000"/>
        </w:rPr>
        <w:t xml:space="preserve"> композиции. В нашей стране такие эластомеры были синтезированы на основе полифункционального </w:t>
      </w:r>
      <w:proofErr w:type="spellStart"/>
      <w:r>
        <w:rPr>
          <w:color w:val="000000"/>
        </w:rPr>
        <w:t>полидиэтиленадипината</w:t>
      </w:r>
      <w:proofErr w:type="spellEnd"/>
      <w:r>
        <w:rPr>
          <w:color w:val="000000"/>
        </w:rPr>
        <w:t>, 2,4-</w:t>
      </w:r>
      <w:r w:rsidR="00A81962">
        <w:rPr>
          <w:color w:val="000000"/>
        </w:rPr>
        <w:t xml:space="preserve">толуилендиизоцианата и ПСО </w:t>
      </w:r>
      <w:r w:rsidR="00A81962" w:rsidRPr="00A81962">
        <w:rPr>
          <w:color w:val="000000"/>
        </w:rPr>
        <w:t>[1]</w:t>
      </w:r>
      <w:r w:rsidR="00A81962">
        <w:rPr>
          <w:color w:val="000000"/>
        </w:rPr>
        <w:t>. Это взаимодействие можно рассматривать как первичное удлинение цепи олигомера и последующее его структурирование.</w:t>
      </w:r>
    </w:p>
    <w:p w14:paraId="642AAE64" w14:textId="6154571D" w:rsidR="00B85CE7" w:rsidRDefault="00A8196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качестве </w:t>
      </w:r>
      <w:proofErr w:type="spellStart"/>
      <w:r>
        <w:rPr>
          <w:color w:val="000000"/>
        </w:rPr>
        <w:t>олиготиол</w:t>
      </w:r>
      <w:r w:rsidR="00117C03">
        <w:rPr>
          <w:color w:val="000000"/>
        </w:rPr>
        <w:t>а</w:t>
      </w:r>
      <w:proofErr w:type="spellEnd"/>
      <w:r>
        <w:rPr>
          <w:color w:val="000000"/>
        </w:rPr>
        <w:t xml:space="preserve"> использовали тиокол марки 1 (ГОСТ 12 812-80). В качестве </w:t>
      </w:r>
      <w:proofErr w:type="spellStart"/>
      <w:r>
        <w:rPr>
          <w:color w:val="000000"/>
        </w:rPr>
        <w:t>отверждающей</w:t>
      </w:r>
      <w:proofErr w:type="spellEnd"/>
      <w:r>
        <w:rPr>
          <w:color w:val="000000"/>
        </w:rPr>
        <w:t xml:space="preserve"> системы – амины. В качестве </w:t>
      </w:r>
      <w:proofErr w:type="spellStart"/>
      <w:r>
        <w:rPr>
          <w:color w:val="000000"/>
        </w:rPr>
        <w:t>олигоизоцианата</w:t>
      </w:r>
      <w:proofErr w:type="spellEnd"/>
      <w:r>
        <w:rPr>
          <w:color w:val="000000"/>
        </w:rPr>
        <w:t xml:space="preserve"> использован опытно-промышленны</w:t>
      </w:r>
      <w:r w:rsidR="00AA0DD2">
        <w:rPr>
          <w:color w:val="000000"/>
        </w:rPr>
        <w:t xml:space="preserve">й </w:t>
      </w:r>
      <w:proofErr w:type="spellStart"/>
      <w:r w:rsidR="00AA0DD2">
        <w:rPr>
          <w:color w:val="000000"/>
        </w:rPr>
        <w:t>форполимер</w:t>
      </w:r>
      <w:proofErr w:type="spellEnd"/>
      <w:r>
        <w:rPr>
          <w:color w:val="000000"/>
        </w:rPr>
        <w:t>.</w:t>
      </w:r>
    </w:p>
    <w:p w14:paraId="7E180DCB" w14:textId="7B9EDDB5" w:rsidR="002617E3" w:rsidRDefault="00A81962" w:rsidP="00142A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качестве наполнителя применяли технический углерод марки П-803 (ГОСТ 7885-77) и мел (ГОСТ 842-52). Для определения деформационно-прочностных свойств готовили </w:t>
      </w:r>
      <w:r w:rsidR="00117C03">
        <w:rPr>
          <w:color w:val="000000"/>
        </w:rPr>
        <w:t>образцы в виде пластин толщиной 2 мм и шириной 25 мм. Испытания проводились на разрывной машине РМИ-250 в соответствии с ГОСТ 21751-76.</w:t>
      </w:r>
    </w:p>
    <w:p w14:paraId="18AC515B" w14:textId="5A4A7A3E" w:rsidR="00AA0DD2" w:rsidRDefault="00AA0DD2" w:rsidP="00142A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таблице 1 приведены физико-механические свойства </w:t>
      </w:r>
      <w:proofErr w:type="spellStart"/>
      <w:r>
        <w:rPr>
          <w:color w:val="000000"/>
        </w:rPr>
        <w:t>тиоуретановой</w:t>
      </w:r>
      <w:proofErr w:type="spellEnd"/>
      <w:r>
        <w:rPr>
          <w:color w:val="000000"/>
        </w:rPr>
        <w:t xml:space="preserve"> герметизирующей композиции с использованием в качестве наполнителя технического углерода и мела. </w:t>
      </w:r>
    </w:p>
    <w:p w14:paraId="528CDB95" w14:textId="77777777" w:rsidR="002737A8" w:rsidRDefault="002737A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65092D5" w14:textId="5198FEB1" w:rsidR="002737A8" w:rsidRDefault="002737A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Таблица 1. </w:t>
      </w:r>
      <w:r w:rsidR="00142AA8">
        <w:rPr>
          <w:color w:val="000000"/>
        </w:rPr>
        <w:t>Физико-механические показатели композита</w:t>
      </w:r>
      <w:r w:rsidR="009315BE">
        <w:rPr>
          <w:color w:val="000000"/>
        </w:rPr>
        <w:t>*</w:t>
      </w:r>
    </w:p>
    <w:tbl>
      <w:tblPr>
        <w:tblStyle w:val="aa"/>
        <w:tblW w:w="9240" w:type="dxa"/>
        <w:tblLook w:val="04A0" w:firstRow="1" w:lastRow="0" w:firstColumn="1" w:lastColumn="0" w:noHBand="0" w:noVBand="1"/>
      </w:tblPr>
      <w:tblGrid>
        <w:gridCol w:w="2708"/>
        <w:gridCol w:w="1912"/>
        <w:gridCol w:w="1540"/>
        <w:gridCol w:w="1540"/>
        <w:gridCol w:w="1540"/>
      </w:tblGrid>
      <w:tr w:rsidR="00AA0DD2" w14:paraId="3B23D827" w14:textId="77777777" w:rsidTr="004E75D9">
        <w:trPr>
          <w:trHeight w:val="288"/>
        </w:trPr>
        <w:tc>
          <w:tcPr>
            <w:tcW w:w="2708" w:type="dxa"/>
            <w:vMerge w:val="restart"/>
          </w:tcPr>
          <w:p w14:paraId="41B161F3" w14:textId="20660D14" w:rsidR="00AA0DD2" w:rsidRDefault="00AA0DD2" w:rsidP="004E75D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Форполимер</w:t>
            </w:r>
            <w:proofErr w:type="spellEnd"/>
          </w:p>
        </w:tc>
        <w:tc>
          <w:tcPr>
            <w:tcW w:w="3452" w:type="dxa"/>
            <w:gridSpan w:val="2"/>
          </w:tcPr>
          <w:p w14:paraId="4D076C10" w14:textId="34C76BC5" w:rsidR="00AA0DD2" w:rsidRDefault="00AA0DD2" w:rsidP="004E75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Технический углерод, </w:t>
            </w:r>
            <w:proofErr w:type="spellStart"/>
            <w:r>
              <w:rPr>
                <w:color w:val="000000"/>
              </w:rPr>
              <w:t>мас.ч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080" w:type="dxa"/>
            <w:gridSpan w:val="2"/>
          </w:tcPr>
          <w:p w14:paraId="30C971E9" w14:textId="5AEF787E" w:rsidR="00AA0DD2" w:rsidRDefault="00AA0DD2" w:rsidP="00AA0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Мел, </w:t>
            </w:r>
            <w:proofErr w:type="spellStart"/>
            <w:r>
              <w:rPr>
                <w:color w:val="000000"/>
              </w:rPr>
              <w:t>мас.ч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AA0DD2" w14:paraId="2D4618C6" w14:textId="77777777" w:rsidTr="004E75D9">
        <w:trPr>
          <w:trHeight w:val="301"/>
        </w:trPr>
        <w:tc>
          <w:tcPr>
            <w:tcW w:w="2708" w:type="dxa"/>
            <w:vMerge/>
          </w:tcPr>
          <w:p w14:paraId="69282835" w14:textId="77777777" w:rsidR="00AA0DD2" w:rsidRDefault="00AA0DD2" w:rsidP="002264EE">
            <w:pPr>
              <w:jc w:val="both"/>
              <w:rPr>
                <w:color w:val="000000"/>
              </w:rPr>
            </w:pPr>
          </w:p>
        </w:tc>
        <w:tc>
          <w:tcPr>
            <w:tcW w:w="3452" w:type="dxa"/>
            <w:gridSpan w:val="2"/>
          </w:tcPr>
          <w:p w14:paraId="449B6381" w14:textId="65861A25" w:rsidR="00AA0DD2" w:rsidRDefault="00AA0DD2" w:rsidP="009315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080" w:type="dxa"/>
            <w:gridSpan w:val="2"/>
          </w:tcPr>
          <w:p w14:paraId="18451512" w14:textId="5466770C" w:rsidR="00AA0DD2" w:rsidRDefault="00AA0DD2" w:rsidP="009315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AA0DD2" w14:paraId="1CDA3002" w14:textId="77777777" w:rsidTr="004E75D9">
        <w:trPr>
          <w:trHeight w:val="301"/>
        </w:trPr>
        <w:tc>
          <w:tcPr>
            <w:tcW w:w="2708" w:type="dxa"/>
            <w:vMerge/>
          </w:tcPr>
          <w:p w14:paraId="1B71FC40" w14:textId="77777777" w:rsidR="00AA0DD2" w:rsidRDefault="00AA0DD2" w:rsidP="002264EE">
            <w:pPr>
              <w:jc w:val="both"/>
              <w:rPr>
                <w:color w:val="000000"/>
              </w:rPr>
            </w:pPr>
          </w:p>
        </w:tc>
        <w:tc>
          <w:tcPr>
            <w:tcW w:w="1912" w:type="dxa"/>
          </w:tcPr>
          <w:p w14:paraId="78B43BF5" w14:textId="234DE771" w:rsidR="00AA0DD2" w:rsidRDefault="00AA0DD2" w:rsidP="00AA0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σ, МПа</w:t>
            </w:r>
          </w:p>
        </w:tc>
        <w:tc>
          <w:tcPr>
            <w:tcW w:w="1540" w:type="dxa"/>
          </w:tcPr>
          <w:p w14:paraId="7EE6D766" w14:textId="1E33B06B" w:rsidR="00AA0DD2" w:rsidRDefault="00AA0DD2" w:rsidP="00AA0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α, %</w:t>
            </w:r>
          </w:p>
        </w:tc>
        <w:tc>
          <w:tcPr>
            <w:tcW w:w="1540" w:type="dxa"/>
          </w:tcPr>
          <w:p w14:paraId="0FFB407C" w14:textId="393A6C43" w:rsidR="00AA0DD2" w:rsidRDefault="00AA0DD2" w:rsidP="00AA0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σ, МПа</w:t>
            </w:r>
          </w:p>
        </w:tc>
        <w:tc>
          <w:tcPr>
            <w:tcW w:w="1540" w:type="dxa"/>
          </w:tcPr>
          <w:p w14:paraId="78E24E13" w14:textId="5DB0FFB3" w:rsidR="00AA0DD2" w:rsidRDefault="00AA0DD2" w:rsidP="00AA0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α, %</w:t>
            </w:r>
          </w:p>
        </w:tc>
      </w:tr>
      <w:tr w:rsidR="00AA0DD2" w14:paraId="28BFC73C" w14:textId="77777777" w:rsidTr="004E75D9">
        <w:trPr>
          <w:trHeight w:val="288"/>
        </w:trPr>
        <w:tc>
          <w:tcPr>
            <w:tcW w:w="2708" w:type="dxa"/>
            <w:vMerge/>
          </w:tcPr>
          <w:p w14:paraId="75313779" w14:textId="407EF0C0" w:rsidR="00AA0DD2" w:rsidRDefault="00AA0DD2" w:rsidP="002264EE">
            <w:pPr>
              <w:jc w:val="both"/>
              <w:rPr>
                <w:color w:val="000000"/>
              </w:rPr>
            </w:pPr>
          </w:p>
        </w:tc>
        <w:tc>
          <w:tcPr>
            <w:tcW w:w="1912" w:type="dxa"/>
          </w:tcPr>
          <w:p w14:paraId="5006987C" w14:textId="69108C6D" w:rsidR="00AA0DD2" w:rsidRDefault="00DD70B5" w:rsidP="009315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1540" w:type="dxa"/>
          </w:tcPr>
          <w:p w14:paraId="7C2A0B19" w14:textId="3E4F372F" w:rsidR="00AA0DD2" w:rsidRDefault="00DD70B5" w:rsidP="009315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AA0DD2">
              <w:rPr>
                <w:color w:val="000000"/>
              </w:rPr>
              <w:t>0</w:t>
            </w:r>
          </w:p>
        </w:tc>
        <w:tc>
          <w:tcPr>
            <w:tcW w:w="1540" w:type="dxa"/>
          </w:tcPr>
          <w:p w14:paraId="1C3A3452" w14:textId="07182F89" w:rsidR="00AA0DD2" w:rsidRDefault="00DD70B5" w:rsidP="009315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</w:t>
            </w:r>
          </w:p>
        </w:tc>
        <w:tc>
          <w:tcPr>
            <w:tcW w:w="1540" w:type="dxa"/>
          </w:tcPr>
          <w:p w14:paraId="73F8BEE2" w14:textId="2213B578" w:rsidR="00AA0DD2" w:rsidRDefault="00AA0DD2" w:rsidP="009315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</w:tbl>
    <w:p w14:paraId="12274FE5" w14:textId="14DCD3BD" w:rsidR="00142AA8" w:rsidRDefault="009315BE" w:rsidP="00931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*</w:t>
      </w:r>
      <w:r w:rsidRPr="009315BE">
        <w:rPr>
          <w:color w:val="000000"/>
        </w:rPr>
        <w:t xml:space="preserve"> </w:t>
      </w:r>
      <w:r>
        <w:rPr>
          <w:color w:val="000000"/>
        </w:rPr>
        <w:t>σ – условная прочность при разрыве, α – относительное удлинение в момент разрыва.</w:t>
      </w:r>
    </w:p>
    <w:p w14:paraId="76B3A378" w14:textId="77777777" w:rsidR="00AA0DD2" w:rsidRDefault="00AA0DD2" w:rsidP="00931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6F05C99" w14:textId="3B2D2D1B" w:rsidR="00FA4A35" w:rsidRDefault="00DD70B5" w:rsidP="002737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в</w:t>
      </w:r>
      <w:r w:rsidR="00117C03">
        <w:rPr>
          <w:color w:val="000000"/>
        </w:rPr>
        <w:t xml:space="preserve"> составе </w:t>
      </w:r>
      <w:proofErr w:type="spellStart"/>
      <w:r w:rsidR="00117C03">
        <w:rPr>
          <w:color w:val="000000"/>
        </w:rPr>
        <w:t>тиоуретанового</w:t>
      </w:r>
      <w:proofErr w:type="spellEnd"/>
      <w:r w:rsidR="00117C03">
        <w:rPr>
          <w:color w:val="000000"/>
        </w:rPr>
        <w:t xml:space="preserve"> герметика </w:t>
      </w:r>
      <w:proofErr w:type="spellStart"/>
      <w:r w:rsidR="00117C03">
        <w:rPr>
          <w:color w:val="000000"/>
        </w:rPr>
        <w:t>олиготиол</w:t>
      </w:r>
      <w:proofErr w:type="spellEnd"/>
      <w:r w:rsidR="00117C03">
        <w:rPr>
          <w:color w:val="000000"/>
        </w:rPr>
        <w:t xml:space="preserve"> и уретановый </w:t>
      </w:r>
      <w:proofErr w:type="spellStart"/>
      <w:r w:rsidR="00117C03">
        <w:rPr>
          <w:color w:val="000000"/>
        </w:rPr>
        <w:t>форполимер</w:t>
      </w:r>
      <w:proofErr w:type="spellEnd"/>
      <w:r w:rsidR="00117C03">
        <w:rPr>
          <w:color w:val="000000"/>
        </w:rPr>
        <w:t xml:space="preserve"> содержатся в </w:t>
      </w:r>
      <w:proofErr w:type="spellStart"/>
      <w:r w:rsidR="00117C03">
        <w:rPr>
          <w:color w:val="000000"/>
        </w:rPr>
        <w:t>эквимолярных</w:t>
      </w:r>
      <w:proofErr w:type="spellEnd"/>
      <w:r w:rsidR="00117C03">
        <w:rPr>
          <w:color w:val="000000"/>
        </w:rPr>
        <w:t xml:space="preserve"> количествах, тем самым выпуск герметизирующих композиций на основе тиокола может быть увеличен в 2 раза и более, причем, такие герметики могут использоваться взамен </w:t>
      </w:r>
      <w:proofErr w:type="spellStart"/>
      <w:r w:rsidR="00117C03">
        <w:rPr>
          <w:color w:val="000000"/>
        </w:rPr>
        <w:t>тиоколовых</w:t>
      </w:r>
      <w:proofErr w:type="spellEnd"/>
      <w:r w:rsidR="00117C03">
        <w:rPr>
          <w:color w:val="000000"/>
        </w:rPr>
        <w:t xml:space="preserve"> практически во всех областях применения. Технология получения </w:t>
      </w:r>
      <w:proofErr w:type="spellStart"/>
      <w:r w:rsidR="00117C03">
        <w:rPr>
          <w:color w:val="000000"/>
        </w:rPr>
        <w:t>герметиков</w:t>
      </w:r>
      <w:proofErr w:type="spellEnd"/>
      <w:r w:rsidR="00117C03">
        <w:rPr>
          <w:color w:val="000000"/>
        </w:rPr>
        <w:t xml:space="preserve"> упрощается вследствие использования </w:t>
      </w:r>
      <w:proofErr w:type="spellStart"/>
      <w:r w:rsidR="00117C03">
        <w:rPr>
          <w:color w:val="000000"/>
        </w:rPr>
        <w:t>олигоизоцианата</w:t>
      </w:r>
      <w:proofErr w:type="spellEnd"/>
      <w:r w:rsidR="00117C03">
        <w:rPr>
          <w:color w:val="000000"/>
        </w:rPr>
        <w:t xml:space="preserve"> как самостоятельного компонента. Для промышленного выпуска </w:t>
      </w:r>
      <w:r w:rsidR="00142AA8">
        <w:rPr>
          <w:color w:val="000000"/>
        </w:rPr>
        <w:t xml:space="preserve">может быть использовано традиционное оборудование, применяемое для </w:t>
      </w:r>
      <w:proofErr w:type="spellStart"/>
      <w:r w:rsidR="00142AA8">
        <w:rPr>
          <w:color w:val="000000"/>
        </w:rPr>
        <w:t>тиоколовых</w:t>
      </w:r>
      <w:proofErr w:type="spellEnd"/>
      <w:r w:rsidR="00142AA8">
        <w:rPr>
          <w:color w:val="000000"/>
        </w:rPr>
        <w:t xml:space="preserve"> </w:t>
      </w:r>
      <w:proofErr w:type="spellStart"/>
      <w:r w:rsidR="00142AA8">
        <w:rPr>
          <w:color w:val="000000"/>
        </w:rPr>
        <w:t>герметиков</w:t>
      </w:r>
      <w:proofErr w:type="spellEnd"/>
      <w:r w:rsidR="00142AA8">
        <w:rPr>
          <w:color w:val="000000"/>
        </w:rPr>
        <w:t>.</w:t>
      </w:r>
    </w:p>
    <w:p w14:paraId="4F282EC3" w14:textId="77777777" w:rsidR="00BB794D" w:rsidRPr="00B85CE7" w:rsidRDefault="00BB794D" w:rsidP="002737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GoBack"/>
      <w:bookmarkEnd w:id="0"/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323F7DA" w14:textId="18A588CB" w:rsidR="00783E16" w:rsidRDefault="009315BE" w:rsidP="009B5294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Апухтина Н.П., Новоселок Ф.Б., </w:t>
      </w:r>
      <w:proofErr w:type="spellStart"/>
      <w:r>
        <w:rPr>
          <w:color w:val="000000"/>
        </w:rPr>
        <w:t>Куровская</w:t>
      </w:r>
      <w:proofErr w:type="spellEnd"/>
      <w:r>
        <w:rPr>
          <w:color w:val="000000"/>
        </w:rPr>
        <w:t xml:space="preserve"> Л.С., Терновская Г.К. </w:t>
      </w:r>
      <w:r w:rsidRPr="009315BE">
        <w:rPr>
          <w:color w:val="000000"/>
        </w:rPr>
        <w:t>//</w:t>
      </w:r>
      <w:r>
        <w:rPr>
          <w:color w:val="000000"/>
        </w:rPr>
        <w:t>Синтез и физикохимия полимеров. 1970. №6. С. 141-143</w:t>
      </w:r>
      <w:r w:rsidR="009B5294">
        <w:rPr>
          <w:color w:val="000000"/>
        </w:rPr>
        <w:t xml:space="preserve">. </w:t>
      </w:r>
    </w:p>
    <w:p w14:paraId="060E44AF" w14:textId="77777777" w:rsidR="00783E16" w:rsidRPr="00783E16" w:rsidRDefault="00783E16" w:rsidP="00783E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783E16" w:rsidRPr="00783E1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B5E"/>
    <w:multiLevelType w:val="hybridMultilevel"/>
    <w:tmpl w:val="51CE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2DC1"/>
    <w:multiLevelType w:val="hybridMultilevel"/>
    <w:tmpl w:val="51CE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C7B15"/>
    <w:rsid w:val="00101A1C"/>
    <w:rsid w:val="00106375"/>
    <w:rsid w:val="00116478"/>
    <w:rsid w:val="00117C03"/>
    <w:rsid w:val="00130241"/>
    <w:rsid w:val="00142AA8"/>
    <w:rsid w:val="001E61C2"/>
    <w:rsid w:val="001F0493"/>
    <w:rsid w:val="002264EE"/>
    <w:rsid w:val="0023307C"/>
    <w:rsid w:val="002617E3"/>
    <w:rsid w:val="002737A8"/>
    <w:rsid w:val="0031361E"/>
    <w:rsid w:val="00391C38"/>
    <w:rsid w:val="003B76D6"/>
    <w:rsid w:val="004A26A3"/>
    <w:rsid w:val="004E75D9"/>
    <w:rsid w:val="004F0EDF"/>
    <w:rsid w:val="00522BF1"/>
    <w:rsid w:val="00590166"/>
    <w:rsid w:val="006E794E"/>
    <w:rsid w:val="006F7A19"/>
    <w:rsid w:val="00775389"/>
    <w:rsid w:val="00783E16"/>
    <w:rsid w:val="00797838"/>
    <w:rsid w:val="007C36D8"/>
    <w:rsid w:val="007F2744"/>
    <w:rsid w:val="008931BE"/>
    <w:rsid w:val="00921D45"/>
    <w:rsid w:val="009315BE"/>
    <w:rsid w:val="009A66DB"/>
    <w:rsid w:val="009B2F80"/>
    <w:rsid w:val="009B3300"/>
    <w:rsid w:val="009B5294"/>
    <w:rsid w:val="009F3380"/>
    <w:rsid w:val="00A02163"/>
    <w:rsid w:val="00A314FE"/>
    <w:rsid w:val="00A81962"/>
    <w:rsid w:val="00AA0DD2"/>
    <w:rsid w:val="00B72C12"/>
    <w:rsid w:val="00B85CE7"/>
    <w:rsid w:val="00BB794D"/>
    <w:rsid w:val="00BF36F8"/>
    <w:rsid w:val="00BF4622"/>
    <w:rsid w:val="00CD00B1"/>
    <w:rsid w:val="00D22306"/>
    <w:rsid w:val="00D42542"/>
    <w:rsid w:val="00D8121C"/>
    <w:rsid w:val="00DD70B5"/>
    <w:rsid w:val="00E22189"/>
    <w:rsid w:val="00E45AED"/>
    <w:rsid w:val="00E74069"/>
    <w:rsid w:val="00EB1F49"/>
    <w:rsid w:val="00F865B3"/>
    <w:rsid w:val="00FA4A35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261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C7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shkaskurikhi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1E9335-B2B3-4792-B043-BC3C0BD5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Korosteleva</dc:creator>
  <cp:lastModifiedBy>User</cp:lastModifiedBy>
  <cp:revision>4</cp:revision>
  <dcterms:created xsi:type="dcterms:W3CDTF">2023-02-09T18:51:00Z</dcterms:created>
  <dcterms:modified xsi:type="dcterms:W3CDTF">2023-02-10T09:13:00Z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