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B4C96BA" w:rsidR="00130241" w:rsidRDefault="00037C0D" w:rsidP="00037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Процесс получения </w:t>
      </w:r>
      <w:proofErr w:type="spellStart"/>
      <w:r>
        <w:rPr>
          <w:b/>
          <w:color w:val="000000"/>
        </w:rPr>
        <w:t>интеркалированных</w:t>
      </w:r>
      <w:proofErr w:type="spellEnd"/>
      <w:r>
        <w:rPr>
          <w:b/>
          <w:color w:val="000000"/>
        </w:rPr>
        <w:t xml:space="preserve"> соединений графита, образующих</w:t>
      </w:r>
      <w:r w:rsidR="00AA1174">
        <w:rPr>
          <w:b/>
          <w:color w:val="000000"/>
        </w:rPr>
        <w:t xml:space="preserve">ся в системе </w:t>
      </w:r>
      <w:proofErr w:type="spellStart"/>
      <w:r w:rsidR="00AA1174">
        <w:rPr>
          <w:b/>
          <w:color w:val="000000"/>
        </w:rPr>
        <w:t>Сгр</w:t>
      </w:r>
      <w:proofErr w:type="spellEnd"/>
      <w:r w:rsidR="00AA1174">
        <w:rPr>
          <w:b/>
          <w:color w:val="000000"/>
        </w:rPr>
        <w:t xml:space="preserve"> – НNO3 – </w:t>
      </w:r>
      <w:r w:rsidR="00AA1174">
        <w:rPr>
          <w:b/>
          <w:color w:val="000000"/>
          <w:lang w:val="en-US"/>
        </w:rPr>
        <w:t>H</w:t>
      </w:r>
      <w:r w:rsidR="00AA1174" w:rsidRPr="00AA1174">
        <w:rPr>
          <w:b/>
          <w:color w:val="000000"/>
        </w:rPr>
        <w:t>3</w:t>
      </w:r>
      <w:r w:rsidR="00AA1174">
        <w:rPr>
          <w:b/>
          <w:color w:val="000000"/>
          <w:lang w:val="en-US"/>
        </w:rPr>
        <w:t>PO</w:t>
      </w:r>
      <w:r w:rsidR="00AA1174" w:rsidRPr="00AA1174">
        <w:rPr>
          <w:b/>
          <w:color w:val="000000"/>
        </w:rPr>
        <w:t>4</w:t>
      </w:r>
    </w:p>
    <w:p w14:paraId="00000002" w14:textId="171D0B23" w:rsidR="00130241" w:rsidRDefault="00AA1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Ефимов Д.В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</w:p>
    <w:p w14:paraId="00000003" w14:textId="690769B2" w:rsidR="00130241" w:rsidRDefault="00AA1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аспирантуры</w:t>
      </w:r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4E4CABEE" w:rsidR="00130241" w:rsidRDefault="00391C38" w:rsidP="00037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2B36EC55" w:rsidR="00CD00B1" w:rsidRDefault="00EB1F49" w:rsidP="00037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AA1174">
        <w:rPr>
          <w:i/>
          <w:color w:val="000000"/>
          <w:u w:val="single"/>
          <w:lang w:val="en-US"/>
        </w:rPr>
        <w:t>efimovdmitry</w:t>
      </w:r>
      <w:proofErr w:type="spellEnd"/>
      <w:r w:rsidR="00AA1174" w:rsidRPr="00AA1174">
        <w:rPr>
          <w:i/>
          <w:color w:val="000000"/>
          <w:u w:val="single"/>
        </w:rPr>
        <w:t>1997@</w:t>
      </w:r>
      <w:proofErr w:type="spellStart"/>
      <w:r w:rsidR="00AA1174">
        <w:rPr>
          <w:i/>
          <w:color w:val="000000"/>
          <w:u w:val="single"/>
          <w:lang w:val="en-US"/>
        </w:rPr>
        <w:t>gmail</w:t>
      </w:r>
      <w:proofErr w:type="spellEnd"/>
      <w:r w:rsidR="00AA1174" w:rsidRPr="00AA1174">
        <w:rPr>
          <w:i/>
          <w:color w:val="000000"/>
          <w:u w:val="single"/>
        </w:rPr>
        <w:t>.</w:t>
      </w:r>
      <w:r w:rsidR="00AA1174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75155437" w14:textId="77777777" w:rsidR="00037C0D" w:rsidRDefault="00037C0D" w:rsidP="00037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77F0EC56" w14:textId="47A26EB6" w:rsidR="00254FCB" w:rsidRDefault="00254FC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одно из важных направлений применения углеродных материалов – уплотнительные материалы. Углерод, находясь в форме графитовой фольги, является удобным с точки зрения переработки и технологии материалом, который благодаря своим свойствам, таким как химическая инертность, температурная стойкость, упругость, может применяться в уплотнительных изделиях.</w:t>
      </w:r>
    </w:p>
    <w:p w14:paraId="541BC005" w14:textId="4149D7D7" w:rsidR="00254FCB" w:rsidRDefault="00254FC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Одна из проблем, ограничивающих применение графитовой фольги в промышленности – окисление материала при высоких температурах. Для повышения окислительной стойкости материала могут использоваться различные антиокислительные добавки. Одна из таких добавок – фосфорные соединения – была использована в данной работе. Был изучен важный процесс внедрения фосфорной кислоты в порошок графита в присутствие азотной кислоты</w:t>
      </w:r>
      <w:r w:rsidR="00037C0D">
        <w:rPr>
          <w:color w:val="000000"/>
        </w:rPr>
        <w:t xml:space="preserve"> </w:t>
      </w:r>
      <w:r w:rsidR="00037C0D" w:rsidRPr="00037C0D">
        <w:rPr>
          <w:color w:val="000000"/>
        </w:rPr>
        <w:t>[1]</w:t>
      </w:r>
      <w:r w:rsidR="00037C0D">
        <w:rPr>
          <w:color w:val="000000"/>
        </w:rPr>
        <w:t>. Внедрение</w:t>
      </w:r>
      <w:r>
        <w:rPr>
          <w:color w:val="000000"/>
        </w:rPr>
        <w:t xml:space="preserve"> фосфорной кислоты – один из способов внесения антиокислительной добавки, позволяющий получить равномерное распределение защитного компонента по всему объёму фольги</w:t>
      </w:r>
      <w:r w:rsidR="00037C0D">
        <w:rPr>
          <w:color w:val="000000"/>
        </w:rPr>
        <w:t xml:space="preserve"> и добиться повышенных значений окислительной стойкости. </w:t>
      </w:r>
      <w:r w:rsidR="00FA38D3">
        <w:rPr>
          <w:color w:val="000000"/>
        </w:rPr>
        <w:t xml:space="preserve">Один из способов контроля получаемых продуктов при </w:t>
      </w:r>
      <w:proofErr w:type="spellStart"/>
      <w:r w:rsidR="00FA38D3">
        <w:rPr>
          <w:color w:val="000000"/>
        </w:rPr>
        <w:t>интеркалировании</w:t>
      </w:r>
      <w:proofErr w:type="spellEnd"/>
      <w:r w:rsidR="00FA38D3">
        <w:rPr>
          <w:color w:val="000000"/>
        </w:rPr>
        <w:t xml:space="preserve"> – рентгенофазовый анализ образцов. Благодаря изменению межплоскостных расстояний при внедрении различных молекул в решётку графита можно качественно оценить, как проходит внедрение того или иного компонента </w:t>
      </w:r>
      <w:r w:rsidR="00FA38D3" w:rsidRPr="00FA38D3">
        <w:rPr>
          <w:color w:val="000000"/>
        </w:rPr>
        <w:t xml:space="preserve">[2]. </w:t>
      </w:r>
      <w:r w:rsidR="00037C0D">
        <w:rPr>
          <w:color w:val="000000"/>
        </w:rPr>
        <w:t xml:space="preserve">Была показана динамика процесса внедрения фосфорной кислоты в порошок графита при комнатной, а также при повышенной температуре. Результаты подтверждены </w:t>
      </w:r>
      <w:proofErr w:type="spellStart"/>
      <w:r w:rsidR="00722EA5">
        <w:rPr>
          <w:color w:val="000000"/>
        </w:rPr>
        <w:t>дифракто</w:t>
      </w:r>
      <w:r w:rsidR="00037C0D">
        <w:rPr>
          <w:color w:val="000000"/>
        </w:rPr>
        <w:t>граммами</w:t>
      </w:r>
      <w:proofErr w:type="spellEnd"/>
      <w:r w:rsidR="00037C0D">
        <w:rPr>
          <w:color w:val="000000"/>
        </w:rPr>
        <w:t xml:space="preserve">, </w:t>
      </w:r>
      <w:proofErr w:type="gramStart"/>
      <w:r w:rsidR="00037C0D">
        <w:rPr>
          <w:color w:val="000000"/>
        </w:rPr>
        <w:t>полученными</w:t>
      </w:r>
      <w:proofErr w:type="gramEnd"/>
      <w:r w:rsidR="00037C0D">
        <w:rPr>
          <w:color w:val="000000"/>
        </w:rPr>
        <w:t xml:space="preserve"> на рентгеновском </w:t>
      </w:r>
      <w:proofErr w:type="spellStart"/>
      <w:r w:rsidR="00037C0D">
        <w:rPr>
          <w:color w:val="000000"/>
        </w:rPr>
        <w:t>дифрактометре</w:t>
      </w:r>
      <w:proofErr w:type="spellEnd"/>
      <w:r w:rsidR="00037C0D">
        <w:rPr>
          <w:color w:val="000000"/>
        </w:rPr>
        <w:t>, характеризующими соответствующие ступени внедрения кислоты в графит.</w:t>
      </w:r>
    </w:p>
    <w:p w14:paraId="660B0772" w14:textId="596F413C" w:rsidR="00037C0D" w:rsidRDefault="00037C0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основе анализа </w:t>
      </w:r>
      <w:proofErr w:type="spellStart"/>
      <w:r w:rsidR="00722EA5">
        <w:rPr>
          <w:color w:val="000000"/>
        </w:rPr>
        <w:t>дифракто</w:t>
      </w:r>
      <w:r>
        <w:rPr>
          <w:color w:val="000000"/>
        </w:rPr>
        <w:t>грамм</w:t>
      </w:r>
      <w:proofErr w:type="spellEnd"/>
      <w:r>
        <w:rPr>
          <w:color w:val="000000"/>
        </w:rPr>
        <w:t xml:space="preserve"> сделаны предположения о характере процесса внедрения, а также о влиянии температуры и времени выдержки стадии </w:t>
      </w:r>
      <w:proofErr w:type="spellStart"/>
      <w:r>
        <w:rPr>
          <w:color w:val="000000"/>
        </w:rPr>
        <w:t>интеркалирования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получаемые ИСГ.</w:t>
      </w:r>
      <w:bookmarkStart w:id="0" w:name="_GoBack"/>
      <w:bookmarkEnd w:id="0"/>
    </w:p>
    <w:p w14:paraId="6E6C9D27" w14:textId="77777777" w:rsidR="00037C0D" w:rsidRDefault="00037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77777777" w:rsidR="00130241" w:rsidRPr="00037C0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3E5E37B" w:rsidR="00116478" w:rsidRPr="00037C0D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930BAB" w:rsidRPr="00930BAB">
        <w:rPr>
          <w:color w:val="000000"/>
          <w:lang w:val="en-US"/>
        </w:rPr>
        <w:t xml:space="preserve">N. E. </w:t>
      </w:r>
      <w:proofErr w:type="spellStart"/>
      <w:r w:rsidR="00930BAB" w:rsidRPr="00930BAB">
        <w:rPr>
          <w:color w:val="000000"/>
          <w:lang w:val="en-US"/>
        </w:rPr>
        <w:t>Sorokina</w:t>
      </w:r>
      <w:proofErr w:type="spellEnd"/>
      <w:r w:rsidR="00930BAB" w:rsidRPr="00930BAB">
        <w:rPr>
          <w:color w:val="000000"/>
          <w:lang w:val="en-US"/>
        </w:rPr>
        <w:t xml:space="preserve">, N. V. </w:t>
      </w:r>
      <w:proofErr w:type="spellStart"/>
      <w:r w:rsidR="00930BAB" w:rsidRPr="00930BAB">
        <w:rPr>
          <w:color w:val="000000"/>
          <w:lang w:val="en-US"/>
        </w:rPr>
        <w:t>Maksimova</w:t>
      </w:r>
      <w:proofErr w:type="spellEnd"/>
      <w:r w:rsidR="00930BAB" w:rsidRPr="00930BAB">
        <w:rPr>
          <w:color w:val="000000"/>
          <w:lang w:val="en-US"/>
        </w:rPr>
        <w:t>, A. V</w:t>
      </w:r>
      <w:r w:rsidR="00930BAB">
        <w:rPr>
          <w:color w:val="000000"/>
          <w:lang w:val="en-US"/>
        </w:rPr>
        <w:t xml:space="preserve">. </w:t>
      </w:r>
      <w:proofErr w:type="spellStart"/>
      <w:r w:rsidR="00930BAB">
        <w:rPr>
          <w:color w:val="000000"/>
          <w:lang w:val="en-US"/>
        </w:rPr>
        <w:t>Nikitin</w:t>
      </w:r>
      <w:proofErr w:type="spellEnd"/>
      <w:r w:rsidR="00930BAB">
        <w:rPr>
          <w:color w:val="000000"/>
          <w:lang w:val="en-US"/>
        </w:rPr>
        <w:t xml:space="preserve">, O. N. </w:t>
      </w:r>
      <w:proofErr w:type="spellStart"/>
      <w:r w:rsidR="00930BAB">
        <w:rPr>
          <w:color w:val="000000"/>
          <w:lang w:val="en-US"/>
        </w:rPr>
        <w:t>Shornikova</w:t>
      </w:r>
      <w:proofErr w:type="spellEnd"/>
      <w:r w:rsidR="00930BAB">
        <w:rPr>
          <w:color w:val="000000"/>
          <w:lang w:val="en-US"/>
        </w:rPr>
        <w:t>,</w:t>
      </w:r>
      <w:r w:rsidR="00930BAB" w:rsidRPr="00930BAB">
        <w:rPr>
          <w:color w:val="000000"/>
          <w:lang w:val="en-US"/>
        </w:rPr>
        <w:t xml:space="preserve"> V. V. </w:t>
      </w:r>
      <w:proofErr w:type="spellStart"/>
      <w:r w:rsidR="00930BAB" w:rsidRPr="00930BAB">
        <w:rPr>
          <w:color w:val="000000"/>
          <w:lang w:val="en-US"/>
        </w:rPr>
        <w:t>Avdeev</w:t>
      </w:r>
      <w:proofErr w:type="spellEnd"/>
      <w:r w:rsidR="00930BAB" w:rsidRPr="00930BAB">
        <w:rPr>
          <w:color w:val="000000"/>
          <w:lang w:val="en-US"/>
        </w:rPr>
        <w:t>. Synth</w:t>
      </w:r>
      <w:r w:rsidR="00930BAB">
        <w:rPr>
          <w:color w:val="000000"/>
          <w:lang w:val="en-US"/>
        </w:rPr>
        <w:t>esis of Intercalation Compounds</w:t>
      </w:r>
      <w:r w:rsidR="00930BAB" w:rsidRPr="00930BAB">
        <w:rPr>
          <w:color w:val="000000"/>
          <w:lang w:val="en-US"/>
        </w:rPr>
        <w:t xml:space="preserve"> in the Graphite–HNO3–H3PO4 System</w:t>
      </w:r>
      <w:r w:rsidR="00930BAB">
        <w:rPr>
          <w:color w:val="000000"/>
          <w:lang w:val="en-US"/>
        </w:rPr>
        <w:t xml:space="preserve"> // </w:t>
      </w:r>
      <w:r w:rsidR="00930BAB" w:rsidRPr="00930BAB">
        <w:rPr>
          <w:color w:val="000000"/>
          <w:lang w:val="en-US"/>
        </w:rPr>
        <w:t>Inorganic Materials, Vol. 37, No. 6, 2001, pp. 584–590.</w:t>
      </w:r>
    </w:p>
    <w:p w14:paraId="3486C755" w14:textId="3A7040F6" w:rsidR="00116478" w:rsidRPr="00037C0D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930BAB" w:rsidRPr="00930BAB">
        <w:rPr>
          <w:color w:val="000000"/>
          <w:lang w:val="en-US"/>
        </w:rPr>
        <w:t>N. E.</w:t>
      </w:r>
      <w:r w:rsidR="00930BAB">
        <w:rPr>
          <w:color w:val="000000"/>
          <w:lang w:val="en-US"/>
        </w:rPr>
        <w:t xml:space="preserve"> </w:t>
      </w:r>
      <w:proofErr w:type="spellStart"/>
      <w:r w:rsidR="00930BAB">
        <w:rPr>
          <w:color w:val="000000"/>
          <w:lang w:val="en-US"/>
        </w:rPr>
        <w:t>Sorokina</w:t>
      </w:r>
      <w:proofErr w:type="spellEnd"/>
      <w:r w:rsidR="00930BAB">
        <w:rPr>
          <w:color w:val="000000"/>
          <w:lang w:val="en-US"/>
        </w:rPr>
        <w:t xml:space="preserve">, N. V. </w:t>
      </w:r>
      <w:proofErr w:type="spellStart"/>
      <w:r w:rsidR="00930BAB">
        <w:rPr>
          <w:color w:val="000000"/>
          <w:lang w:val="en-US"/>
        </w:rPr>
        <w:t>Maksimova</w:t>
      </w:r>
      <w:proofErr w:type="spellEnd"/>
      <w:r w:rsidR="00930BAB">
        <w:rPr>
          <w:color w:val="000000"/>
          <w:lang w:val="en-US"/>
        </w:rPr>
        <w:t xml:space="preserve">, </w:t>
      </w:r>
      <w:r w:rsidR="00930BAB" w:rsidRPr="00930BAB">
        <w:rPr>
          <w:color w:val="000000"/>
          <w:lang w:val="en-US"/>
        </w:rPr>
        <w:t xml:space="preserve">V. V. </w:t>
      </w:r>
      <w:proofErr w:type="spellStart"/>
      <w:r w:rsidR="00930BAB" w:rsidRPr="00930BAB">
        <w:rPr>
          <w:color w:val="000000"/>
          <w:lang w:val="en-US"/>
        </w:rPr>
        <w:t>Avdeev</w:t>
      </w:r>
      <w:proofErr w:type="spellEnd"/>
      <w:r w:rsidR="00930BAB">
        <w:rPr>
          <w:color w:val="000000"/>
          <w:lang w:val="en-US"/>
        </w:rPr>
        <w:t xml:space="preserve">. </w:t>
      </w:r>
      <w:r w:rsidR="00930BAB" w:rsidRPr="00930BAB">
        <w:rPr>
          <w:color w:val="000000"/>
          <w:lang w:val="en-US"/>
        </w:rPr>
        <w:t>Intercalation of G</w:t>
      </w:r>
      <w:r w:rsidR="00930BAB">
        <w:rPr>
          <w:color w:val="000000"/>
          <w:lang w:val="en-US"/>
        </w:rPr>
        <w:t xml:space="preserve">raphite in the Ternary Systems </w:t>
      </w:r>
      <w:r w:rsidR="00930BAB" w:rsidRPr="00930BAB">
        <w:rPr>
          <w:color w:val="000000"/>
          <w:lang w:val="en-US"/>
        </w:rPr>
        <w:t xml:space="preserve">C–HNO3–R (R = H2O, CH3COOH, </w:t>
      </w:r>
      <w:proofErr w:type="gramStart"/>
      <w:r w:rsidR="00930BAB" w:rsidRPr="00930BAB">
        <w:rPr>
          <w:color w:val="000000"/>
          <w:lang w:val="en-US"/>
        </w:rPr>
        <w:t>H3PO4 ,</w:t>
      </w:r>
      <w:proofErr w:type="gramEnd"/>
      <w:r w:rsidR="00930BAB" w:rsidRPr="00930BAB">
        <w:rPr>
          <w:color w:val="000000"/>
          <w:lang w:val="en-US"/>
        </w:rPr>
        <w:t xml:space="preserve"> H2SO4)</w:t>
      </w:r>
      <w:r w:rsidR="00930BAB">
        <w:rPr>
          <w:color w:val="000000"/>
          <w:lang w:val="en-US"/>
        </w:rPr>
        <w:t xml:space="preserve"> // </w:t>
      </w:r>
      <w:proofErr w:type="spellStart"/>
      <w:r w:rsidR="00930BAB" w:rsidRPr="00930BAB">
        <w:rPr>
          <w:color w:val="000000"/>
          <w:lang w:val="en-US"/>
        </w:rPr>
        <w:t>Neorganicheskie</w:t>
      </w:r>
      <w:proofErr w:type="spellEnd"/>
      <w:r w:rsidR="00930BAB" w:rsidRPr="00930BAB">
        <w:rPr>
          <w:color w:val="000000"/>
          <w:lang w:val="en-US"/>
        </w:rPr>
        <w:t xml:space="preserve"> </w:t>
      </w:r>
      <w:proofErr w:type="spellStart"/>
      <w:r w:rsidR="00930BAB" w:rsidRPr="00930BAB">
        <w:rPr>
          <w:color w:val="000000"/>
          <w:lang w:val="en-US"/>
        </w:rPr>
        <w:t>Materialy</w:t>
      </w:r>
      <w:proofErr w:type="spellEnd"/>
      <w:r w:rsidR="00930BAB" w:rsidRPr="00930BAB">
        <w:rPr>
          <w:color w:val="000000"/>
          <w:lang w:val="en-US"/>
        </w:rPr>
        <w:t>, Vol. 38, No. 6, 2002, pp. 687–694.</w:t>
      </w:r>
    </w:p>
    <w:sectPr w:rsidR="00116478" w:rsidRPr="00037C0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7C0D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54FCB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22EA5"/>
    <w:rsid w:val="00775389"/>
    <w:rsid w:val="00797838"/>
    <w:rsid w:val="007C36D8"/>
    <w:rsid w:val="007F2744"/>
    <w:rsid w:val="008931BE"/>
    <w:rsid w:val="00921D45"/>
    <w:rsid w:val="00930BAB"/>
    <w:rsid w:val="009A66DB"/>
    <w:rsid w:val="009B2F80"/>
    <w:rsid w:val="009B3300"/>
    <w:rsid w:val="009F3380"/>
    <w:rsid w:val="00A02163"/>
    <w:rsid w:val="00A314FE"/>
    <w:rsid w:val="00AA1174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A38D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11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11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11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11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93AADA-DDEE-44D3-BC40-8628821F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Ефимов</cp:lastModifiedBy>
  <cp:revision>7</cp:revision>
  <dcterms:created xsi:type="dcterms:W3CDTF">2022-11-07T09:18:00Z</dcterms:created>
  <dcterms:modified xsi:type="dcterms:W3CDTF">2023-03-03T16:41:00Z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