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C3A38A" w:rsidR="00130241" w:rsidRDefault="00DF4764" w:rsidP="00DF47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21930933"/>
      <w:bookmarkEnd w:id="0"/>
      <w:r w:rsidRPr="00DF4764">
        <w:rPr>
          <w:b/>
          <w:bCs/>
          <w:color w:val="000000"/>
        </w:rPr>
        <w:t xml:space="preserve">Оценка разрушения алюмосиликатных и полых стеклянных микросфер в процессе </w:t>
      </w:r>
      <w:r w:rsidR="008E7070">
        <w:rPr>
          <w:b/>
          <w:bCs/>
          <w:color w:val="000000"/>
        </w:rPr>
        <w:t>переработки</w:t>
      </w:r>
      <w:r w:rsidRPr="00DF4764">
        <w:rPr>
          <w:b/>
          <w:bCs/>
          <w:color w:val="000000"/>
        </w:rPr>
        <w:t xml:space="preserve"> полимерных композитов на основе вторичного полипропилена</w:t>
      </w:r>
    </w:p>
    <w:p w14:paraId="00000002" w14:textId="148BDAAA" w:rsidR="00130241" w:rsidRDefault="00562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Псянчин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8E7070">
        <w:rPr>
          <w:b/>
          <w:i/>
          <w:color w:val="000000"/>
        </w:rPr>
        <w:t>Захарова Е.М.</w:t>
      </w:r>
      <w:r w:rsidR="008E7070" w:rsidRPr="008E7070">
        <w:rPr>
          <w:b/>
          <w:i/>
          <w:color w:val="000000"/>
          <w:vertAlign w:val="superscript"/>
        </w:rPr>
        <w:t xml:space="preserve"> </w:t>
      </w:r>
      <w:r w:rsidR="008E7070">
        <w:rPr>
          <w:b/>
          <w:i/>
          <w:color w:val="000000"/>
          <w:vertAlign w:val="superscript"/>
        </w:rPr>
        <w:t>1</w:t>
      </w:r>
      <w:r w:rsidR="008E7070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Захаров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6135ECEE" w:rsidR="00130241" w:rsidRDefault="003C1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4" w14:textId="032B4992" w:rsidR="00130241" w:rsidRPr="003C11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i/>
          <w:color w:val="000000"/>
          <w:vertAlign w:val="superscript"/>
        </w:rPr>
        <w:t>1</w:t>
      </w:r>
      <w:r w:rsidR="003C11DC">
        <w:rPr>
          <w:i/>
          <w:color w:val="000000"/>
        </w:rPr>
        <w:t>Уфимский университет науки и технологий</w:t>
      </w:r>
      <w:r w:rsidR="0031175A">
        <w:rPr>
          <w:i/>
          <w:color w:val="000000"/>
        </w:rPr>
        <w:t>,</w:t>
      </w:r>
    </w:p>
    <w:p w14:paraId="00000005" w14:textId="36F7C52A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3C11DC"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</w:p>
    <w:p w14:paraId="00000008" w14:textId="2F478F1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3C11DC" w:rsidRPr="00074FDF">
          <w:rPr>
            <w:rStyle w:val="a9"/>
            <w:i/>
            <w:lang w:val="en-GB"/>
          </w:rPr>
          <w:t>artps</w:t>
        </w:r>
        <w:r w:rsidR="003C11DC" w:rsidRPr="00074FDF">
          <w:rPr>
            <w:rStyle w:val="a9"/>
            <w:i/>
          </w:rPr>
          <w:t>9</w:t>
        </w:r>
        <w:r w:rsidR="003C11DC" w:rsidRPr="003C11DC">
          <w:rPr>
            <w:rStyle w:val="a9"/>
            <w:i/>
          </w:rPr>
          <w:t>6</w:t>
        </w:r>
        <w:r w:rsidR="003C11DC" w:rsidRPr="00074FDF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5BC838E8" w14:textId="1D667921" w:rsidR="00BE2C33" w:rsidRDefault="00DF4764" w:rsidP="00187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4764">
        <w:rPr>
          <w:color w:val="000000"/>
        </w:rPr>
        <w:t xml:space="preserve">Алюмосиликатные </w:t>
      </w:r>
      <w:r w:rsidR="003F77C9">
        <w:rPr>
          <w:color w:val="000000"/>
        </w:rPr>
        <w:t xml:space="preserve">микросферы (АСМ) </w:t>
      </w:r>
      <w:r w:rsidRPr="00DF4764">
        <w:rPr>
          <w:color w:val="000000"/>
        </w:rPr>
        <w:t xml:space="preserve">и полые стеклянные микросферы </w:t>
      </w:r>
      <w:r w:rsidR="003F77C9">
        <w:rPr>
          <w:color w:val="000000"/>
        </w:rPr>
        <w:t xml:space="preserve">(ПСМ) </w:t>
      </w:r>
      <w:r w:rsidRPr="00DF4764">
        <w:rPr>
          <w:color w:val="000000"/>
        </w:rPr>
        <w:t xml:space="preserve">являются перспективными наполнителями для полимерных композитов на основе </w:t>
      </w:r>
      <w:r w:rsidR="004749FA">
        <w:rPr>
          <w:color w:val="000000"/>
        </w:rPr>
        <w:t xml:space="preserve">вторичных </w:t>
      </w:r>
      <w:r w:rsidRPr="00DF4764">
        <w:rPr>
          <w:color w:val="000000"/>
        </w:rPr>
        <w:t xml:space="preserve">термопластов за счет </w:t>
      </w:r>
      <w:r w:rsidR="00722BDB">
        <w:rPr>
          <w:color w:val="000000"/>
        </w:rPr>
        <w:t>дешевизны</w:t>
      </w:r>
      <w:r w:rsidRPr="00DF4764">
        <w:rPr>
          <w:color w:val="000000"/>
        </w:rPr>
        <w:t>, химической стойкост</w:t>
      </w:r>
      <w:r w:rsidR="00811C96">
        <w:rPr>
          <w:color w:val="000000"/>
        </w:rPr>
        <w:t xml:space="preserve">и, </w:t>
      </w:r>
      <w:r w:rsidRPr="00DF4764">
        <w:rPr>
          <w:color w:val="000000"/>
        </w:rPr>
        <w:t>гидрофобности</w:t>
      </w:r>
      <w:r w:rsidR="00811C96">
        <w:rPr>
          <w:color w:val="000000"/>
        </w:rPr>
        <w:t xml:space="preserve"> и </w:t>
      </w:r>
      <w:r w:rsidR="00811C96" w:rsidRPr="004749FA">
        <w:rPr>
          <w:color w:val="000000"/>
        </w:rPr>
        <w:t xml:space="preserve">низкой </w:t>
      </w:r>
      <w:r w:rsidR="00811C96" w:rsidRPr="00811C96">
        <w:rPr>
          <w:color w:val="000000"/>
        </w:rPr>
        <w:t>истинной</w:t>
      </w:r>
      <w:r w:rsidR="00811C96" w:rsidRPr="004749FA">
        <w:rPr>
          <w:color w:val="000000"/>
        </w:rPr>
        <w:t xml:space="preserve"> плотност</w:t>
      </w:r>
      <w:r w:rsidR="00811C96">
        <w:rPr>
          <w:color w:val="000000"/>
        </w:rPr>
        <w:t xml:space="preserve">и </w:t>
      </w:r>
      <w:r w:rsidR="00811C96" w:rsidRPr="00811C96">
        <w:rPr>
          <w:color w:val="000000"/>
        </w:rPr>
        <w:t>(0,44-0,58 г/см</w:t>
      </w:r>
      <w:r w:rsidR="00811C96" w:rsidRPr="00811C96">
        <w:rPr>
          <w:color w:val="000000"/>
          <w:vertAlign w:val="superscript"/>
        </w:rPr>
        <w:t>3</w:t>
      </w:r>
      <w:r w:rsidR="00811C96" w:rsidRPr="00811C96">
        <w:rPr>
          <w:color w:val="000000"/>
        </w:rPr>
        <w:t>)</w:t>
      </w:r>
      <w:r w:rsidR="00811C96" w:rsidRPr="004749FA">
        <w:rPr>
          <w:color w:val="000000"/>
        </w:rPr>
        <w:t xml:space="preserve"> </w:t>
      </w:r>
      <w:r w:rsidR="003F77C9">
        <w:rPr>
          <w:color w:val="000000"/>
        </w:rPr>
        <w:t>из-за</w:t>
      </w:r>
      <w:r w:rsidR="00811C96" w:rsidRPr="004749FA">
        <w:rPr>
          <w:color w:val="000000"/>
        </w:rPr>
        <w:t xml:space="preserve"> практически непроницаемой оболочки</w:t>
      </w:r>
      <w:r w:rsidR="00811C96">
        <w:rPr>
          <w:color w:val="000000"/>
        </w:rPr>
        <w:t>.</w:t>
      </w:r>
      <w:r w:rsidR="00187131">
        <w:rPr>
          <w:color w:val="000000"/>
        </w:rPr>
        <w:t xml:space="preserve"> </w:t>
      </w:r>
      <w:r w:rsidR="00BE2C33">
        <w:rPr>
          <w:color w:val="000000"/>
        </w:rPr>
        <w:t>И</w:t>
      </w:r>
      <w:r w:rsidR="004749FA" w:rsidRPr="004749FA">
        <w:rPr>
          <w:color w:val="000000"/>
        </w:rPr>
        <w:t xml:space="preserve">спользование их в качестве наполнителя для полимерных композитов </w:t>
      </w:r>
      <w:r w:rsidR="006F6DA5">
        <w:rPr>
          <w:color w:val="000000"/>
        </w:rPr>
        <w:t xml:space="preserve">должно </w:t>
      </w:r>
      <w:r w:rsidR="004749FA" w:rsidRPr="004749FA">
        <w:rPr>
          <w:color w:val="000000"/>
        </w:rPr>
        <w:t>приводит</w:t>
      </w:r>
      <w:r w:rsidR="006F6DA5">
        <w:rPr>
          <w:color w:val="000000"/>
        </w:rPr>
        <w:t>ь</w:t>
      </w:r>
      <w:r w:rsidR="004749FA" w:rsidRPr="004749FA">
        <w:rPr>
          <w:color w:val="000000"/>
        </w:rPr>
        <w:t xml:space="preserve"> к уменьшению веса материала, </w:t>
      </w:r>
      <w:r w:rsidR="00811C96">
        <w:rPr>
          <w:color w:val="000000"/>
        </w:rPr>
        <w:t xml:space="preserve">однако, </w:t>
      </w:r>
      <w:r w:rsidR="00BE2C33">
        <w:rPr>
          <w:color w:val="000000"/>
        </w:rPr>
        <w:t xml:space="preserve">в процессе переработки происходит частичное разрушение </w:t>
      </w:r>
      <w:r w:rsidR="006F6DA5">
        <w:rPr>
          <w:color w:val="000000"/>
        </w:rPr>
        <w:t>частиц</w:t>
      </w:r>
      <w:r w:rsidR="00BE2C33">
        <w:rPr>
          <w:color w:val="000000"/>
        </w:rPr>
        <w:t xml:space="preserve"> и значения </w:t>
      </w:r>
      <w:r w:rsidR="006F6DA5">
        <w:rPr>
          <w:color w:val="000000"/>
        </w:rPr>
        <w:t xml:space="preserve">фактической плотности </w:t>
      </w:r>
      <w:r w:rsidR="00BE2C33">
        <w:rPr>
          <w:color w:val="000000"/>
        </w:rPr>
        <w:t xml:space="preserve">не соответствуют </w:t>
      </w:r>
      <w:r w:rsidR="006F6DA5">
        <w:rPr>
          <w:color w:val="000000"/>
        </w:rPr>
        <w:t>расчетной величине</w:t>
      </w:r>
      <w:r w:rsidR="00BE2C33">
        <w:rPr>
          <w:color w:val="000000"/>
        </w:rPr>
        <w:t xml:space="preserve">. </w:t>
      </w:r>
      <w:r w:rsidR="006F6DA5">
        <w:rPr>
          <w:color w:val="000000"/>
        </w:rPr>
        <w:t>Ц</w:t>
      </w:r>
      <w:r w:rsidR="00BE2C33">
        <w:rPr>
          <w:color w:val="000000"/>
        </w:rPr>
        <w:t xml:space="preserve">елью </w:t>
      </w:r>
      <w:r w:rsidR="006F6DA5">
        <w:rPr>
          <w:color w:val="000000"/>
        </w:rPr>
        <w:t>работы</w:t>
      </w:r>
      <w:r w:rsidR="00BE2C33">
        <w:rPr>
          <w:color w:val="000000"/>
        </w:rPr>
        <w:t xml:space="preserve"> </w:t>
      </w:r>
      <w:r w:rsidR="006F6DA5">
        <w:rPr>
          <w:color w:val="000000"/>
        </w:rPr>
        <w:t>являлась</w:t>
      </w:r>
      <w:r w:rsidR="00BE2C33">
        <w:rPr>
          <w:color w:val="000000"/>
        </w:rPr>
        <w:t xml:space="preserve"> </w:t>
      </w:r>
      <w:r w:rsidR="00BE2C33" w:rsidRPr="00BE2C33">
        <w:rPr>
          <w:color w:val="000000"/>
        </w:rPr>
        <w:t xml:space="preserve">оценка </w:t>
      </w:r>
      <w:r w:rsidR="006F6DA5">
        <w:rPr>
          <w:color w:val="000000"/>
        </w:rPr>
        <w:t xml:space="preserve">количества </w:t>
      </w:r>
      <w:r w:rsidR="00BE2C33" w:rsidRPr="00BE2C33">
        <w:rPr>
          <w:color w:val="000000"/>
        </w:rPr>
        <w:t xml:space="preserve">разрушенных частиц микросфер в процессе </w:t>
      </w:r>
      <w:r w:rsidR="006F6DA5">
        <w:rPr>
          <w:color w:val="000000"/>
        </w:rPr>
        <w:t>переработки</w:t>
      </w:r>
      <w:r w:rsidR="00BE2C33" w:rsidRPr="00BE2C33">
        <w:rPr>
          <w:color w:val="000000"/>
        </w:rPr>
        <w:t xml:space="preserve"> полимерного композита на основе вторичного полипропилена. </w:t>
      </w:r>
    </w:p>
    <w:p w14:paraId="1B22C12B" w14:textId="77777777" w:rsidR="00AD53E6" w:rsidRDefault="00AD53E6" w:rsidP="00187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536"/>
      </w:tblGrid>
      <w:tr w:rsidR="00AD53E6" w:rsidRPr="00AD53E6" w14:paraId="4F8D0D0E" w14:textId="77777777" w:rsidTr="00153308">
        <w:tc>
          <w:tcPr>
            <w:tcW w:w="4587" w:type="dxa"/>
          </w:tcPr>
          <w:p w14:paraId="74FC9D84" w14:textId="106B29E2" w:rsidR="00AD53E6" w:rsidRPr="00AD53E6" w:rsidRDefault="00CE4E57" w:rsidP="00AD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both"/>
              <w:rPr>
                <w:b/>
                <w:bCs/>
                <w:color w:val="000000"/>
              </w:rPr>
            </w:pPr>
            <w:r w:rsidRPr="00AD53E6">
              <w:rPr>
                <w:noProof/>
                <w:color w:val="000000"/>
              </w:rPr>
              <w:drawing>
                <wp:inline distT="0" distB="0" distL="0" distR="0" wp14:anchorId="7A327F44" wp14:editId="24BFE611">
                  <wp:extent cx="2743200" cy="241935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CAC391-1E8A-B089-F4F7-B0BA4620E8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1A33C804" w14:textId="01DDC8B3" w:rsidR="00AD53E6" w:rsidRPr="00AD53E6" w:rsidRDefault="00AD53E6" w:rsidP="00AD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both"/>
              <w:rPr>
                <w:b/>
                <w:bCs/>
                <w:color w:val="000000"/>
              </w:rPr>
            </w:pPr>
            <w:r w:rsidRPr="00AD53E6">
              <w:rPr>
                <w:noProof/>
                <w:color w:val="000000"/>
              </w:rPr>
              <w:drawing>
                <wp:inline distT="0" distB="0" distL="0" distR="0" wp14:anchorId="6D66EEF9" wp14:editId="13989134">
                  <wp:extent cx="2667000" cy="2419350"/>
                  <wp:effectExtent l="0" t="0" r="0" b="0"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9A83CC-E764-46D9-8466-19F7241A8E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52BE67FC" w14:textId="6F684FAF" w:rsidR="00AD53E6" w:rsidRDefault="00AD53E6" w:rsidP="00CE4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AD53E6">
        <w:rPr>
          <w:color w:val="000000"/>
        </w:rPr>
        <w:t>Рис.</w:t>
      </w:r>
      <w:r w:rsidR="00CE4E57">
        <w:rPr>
          <w:color w:val="000000"/>
        </w:rPr>
        <w:t xml:space="preserve"> 1.</w:t>
      </w:r>
      <w:r w:rsidRPr="00AD53E6">
        <w:rPr>
          <w:color w:val="000000"/>
        </w:rPr>
        <w:t xml:space="preserve"> </w:t>
      </w:r>
      <w:r w:rsidR="006F6DA5">
        <w:rPr>
          <w:color w:val="000000"/>
        </w:rPr>
        <w:t>Э</w:t>
      </w:r>
      <w:r w:rsidRPr="00AD53E6">
        <w:rPr>
          <w:bCs/>
          <w:color w:val="000000"/>
        </w:rPr>
        <w:t>кспериментальн</w:t>
      </w:r>
      <w:r w:rsidR="006F6DA5">
        <w:rPr>
          <w:bCs/>
          <w:color w:val="000000"/>
        </w:rPr>
        <w:t xml:space="preserve">ая </w:t>
      </w:r>
      <w:r w:rsidRPr="00AD53E6">
        <w:rPr>
          <w:bCs/>
          <w:color w:val="000000"/>
        </w:rPr>
        <w:t xml:space="preserve">(1,2) и </w:t>
      </w:r>
      <w:r w:rsidR="00EC2BD0">
        <w:rPr>
          <w:bCs/>
          <w:color w:val="000000"/>
        </w:rPr>
        <w:t>расчётная</w:t>
      </w:r>
      <w:r w:rsidRPr="00AD53E6">
        <w:rPr>
          <w:bCs/>
          <w:color w:val="000000"/>
        </w:rPr>
        <w:t xml:space="preserve"> (3) плотно</w:t>
      </w:r>
      <w:r w:rsidR="000E6759">
        <w:rPr>
          <w:bCs/>
          <w:color w:val="000000"/>
        </w:rPr>
        <w:t>ст</w:t>
      </w:r>
      <w:r w:rsidR="006F6DA5">
        <w:rPr>
          <w:bCs/>
          <w:color w:val="000000"/>
        </w:rPr>
        <w:t>ь</w:t>
      </w:r>
      <w:r w:rsidR="000E6759">
        <w:rPr>
          <w:bCs/>
          <w:color w:val="000000"/>
        </w:rPr>
        <w:t xml:space="preserve"> </w:t>
      </w:r>
      <w:r w:rsidR="006F6DA5">
        <w:rPr>
          <w:bCs/>
          <w:color w:val="000000"/>
        </w:rPr>
        <w:t>полимерных композитов</w:t>
      </w:r>
      <w:r w:rsidR="00EC2BD0">
        <w:rPr>
          <w:bCs/>
          <w:color w:val="000000"/>
        </w:rPr>
        <w:t xml:space="preserve"> (</w:t>
      </w:r>
      <w:proofErr w:type="spellStart"/>
      <w:r w:rsidR="00EC2BD0">
        <w:rPr>
          <w:bCs/>
          <w:color w:val="000000"/>
        </w:rPr>
        <w:t>м.ч</w:t>
      </w:r>
      <w:proofErr w:type="spellEnd"/>
      <w:r w:rsidR="00EC2BD0">
        <w:rPr>
          <w:bCs/>
          <w:color w:val="000000"/>
        </w:rPr>
        <w:t>. – массовые части наполнителя на 100 массовых частей полимера)</w:t>
      </w:r>
      <w:r w:rsidR="006F6DA5">
        <w:rPr>
          <w:bCs/>
          <w:color w:val="000000"/>
        </w:rPr>
        <w:t xml:space="preserve">. </w:t>
      </w:r>
      <w:r w:rsidRPr="00AD53E6">
        <w:rPr>
          <w:bCs/>
          <w:color w:val="000000"/>
        </w:rPr>
        <w:t xml:space="preserve"> Метод 1 (1), 2 (2).</w:t>
      </w:r>
      <w:r w:rsidR="00EC2BD0">
        <w:rPr>
          <w:bCs/>
          <w:color w:val="000000"/>
        </w:rPr>
        <w:t xml:space="preserve"> </w:t>
      </w:r>
    </w:p>
    <w:p w14:paraId="54585E4B" w14:textId="77777777" w:rsidR="00AD53E6" w:rsidRPr="00AD53E6" w:rsidRDefault="00AD53E6" w:rsidP="00AD5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7B6472D9" w14:textId="5F86EA26" w:rsidR="00C72B29" w:rsidRDefault="00C72B29" w:rsidP="00C72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2B29">
        <w:rPr>
          <w:color w:val="000000"/>
        </w:rPr>
        <w:t>Приготовление полимерных композитов проводили с помощью</w:t>
      </w:r>
      <w:r w:rsidR="00450257">
        <w:rPr>
          <w:color w:val="000000"/>
        </w:rPr>
        <w:t xml:space="preserve"> </w:t>
      </w:r>
      <w:proofErr w:type="spellStart"/>
      <w:r w:rsidRPr="00C72B29">
        <w:rPr>
          <w:color w:val="000000"/>
        </w:rPr>
        <w:t>пластографа</w:t>
      </w:r>
      <w:proofErr w:type="spellEnd"/>
      <w:r w:rsidRPr="00C72B29">
        <w:rPr>
          <w:color w:val="000000"/>
        </w:rPr>
        <w:t xml:space="preserve"> </w:t>
      </w:r>
      <w:r w:rsidRPr="00C72B29">
        <w:rPr>
          <w:color w:val="000000"/>
          <w:lang w:val="en-GB"/>
        </w:rPr>
        <w:t>EC</w:t>
      </w:r>
      <w:r w:rsidRPr="00C72B29">
        <w:rPr>
          <w:color w:val="000000"/>
        </w:rPr>
        <w:t xml:space="preserve"> (</w:t>
      </w:r>
      <w:proofErr w:type="spellStart"/>
      <w:r w:rsidRPr="00C72B29">
        <w:rPr>
          <w:color w:val="000000"/>
          <w:lang w:val="en-US"/>
        </w:rPr>
        <w:t>Brabender</w:t>
      </w:r>
      <w:proofErr w:type="spellEnd"/>
      <w:r w:rsidRPr="00C72B29">
        <w:rPr>
          <w:color w:val="000000"/>
        </w:rPr>
        <w:t>) при температуре 190 ℃ и скорости вращения роторов 30 об/мин в течении 15 минут. Образцы для исследования были приготовлены методом прессования на автоматическом гидравлическом прессе Auto</w:t>
      </w:r>
      <w:r w:rsidR="00BE5737">
        <w:rPr>
          <w:color w:val="000000"/>
        </w:rPr>
        <w:t xml:space="preserve"> </w:t>
      </w:r>
      <w:r w:rsidR="00E57220">
        <w:rPr>
          <w:color w:val="000000"/>
        </w:rPr>
        <w:t>MH-NE (</w:t>
      </w:r>
      <w:proofErr w:type="spellStart"/>
      <w:r w:rsidR="00E57220">
        <w:rPr>
          <w:color w:val="000000"/>
        </w:rPr>
        <w:t>Carver</w:t>
      </w:r>
      <w:proofErr w:type="spellEnd"/>
      <w:r w:rsidRPr="00C72B29">
        <w:rPr>
          <w:color w:val="000000"/>
        </w:rPr>
        <w:t>) при 190</w:t>
      </w:r>
      <w:r>
        <w:rPr>
          <w:color w:val="000000"/>
        </w:rPr>
        <w:t xml:space="preserve"> </w:t>
      </w:r>
      <w:r w:rsidRPr="00C72B29">
        <w:rPr>
          <w:color w:val="000000"/>
        </w:rPr>
        <w:t xml:space="preserve">°С и силе 5000 кгс. Варьировали способ ввода наполнителя в камеру смешения </w:t>
      </w:r>
      <w:proofErr w:type="spellStart"/>
      <w:r w:rsidRPr="00C72B29">
        <w:rPr>
          <w:color w:val="000000"/>
        </w:rPr>
        <w:t>пластографа</w:t>
      </w:r>
      <w:proofErr w:type="spellEnd"/>
      <w:r w:rsidRPr="00C72B29">
        <w:rPr>
          <w:color w:val="000000"/>
        </w:rPr>
        <w:t xml:space="preserve">.  Согласно первому методу, вторичный полипропилен и частицы микросфер подавали в камеру </w:t>
      </w:r>
      <w:proofErr w:type="spellStart"/>
      <w:r w:rsidRPr="00C72B29">
        <w:rPr>
          <w:color w:val="000000"/>
        </w:rPr>
        <w:t>пластографа</w:t>
      </w:r>
      <w:proofErr w:type="spellEnd"/>
      <w:r w:rsidRPr="00C72B29">
        <w:rPr>
          <w:color w:val="000000"/>
        </w:rPr>
        <w:t xml:space="preserve"> одновременно. В процессе </w:t>
      </w:r>
      <w:r w:rsidR="006F6DA5">
        <w:rPr>
          <w:color w:val="000000"/>
        </w:rPr>
        <w:t>переработки</w:t>
      </w:r>
      <w:r w:rsidRPr="00C72B29">
        <w:rPr>
          <w:color w:val="000000"/>
        </w:rPr>
        <w:t xml:space="preserve"> образцов вторым методом в </w:t>
      </w:r>
      <w:r w:rsidR="00E57220">
        <w:rPr>
          <w:color w:val="000000"/>
        </w:rPr>
        <w:t xml:space="preserve">смесительную </w:t>
      </w:r>
      <w:r w:rsidRPr="00C72B29">
        <w:rPr>
          <w:color w:val="000000"/>
        </w:rPr>
        <w:t xml:space="preserve">камеру сначала </w:t>
      </w:r>
      <w:r w:rsidR="006F6DA5">
        <w:rPr>
          <w:color w:val="000000"/>
        </w:rPr>
        <w:t>вносили</w:t>
      </w:r>
      <w:r w:rsidRPr="00C72B29">
        <w:rPr>
          <w:color w:val="000000"/>
        </w:rPr>
        <w:t xml:space="preserve"> вторичный полипропилен, </w:t>
      </w:r>
      <w:r w:rsidR="00E57220">
        <w:rPr>
          <w:color w:val="000000"/>
        </w:rPr>
        <w:t xml:space="preserve">а </w:t>
      </w:r>
      <w:r w:rsidRPr="00C72B29">
        <w:rPr>
          <w:color w:val="000000"/>
        </w:rPr>
        <w:t>после его плавления по истечении 3 мин добавляли расчетное количество наполнителя.</w:t>
      </w:r>
    </w:p>
    <w:p w14:paraId="47F2FCB8" w14:textId="038BC132" w:rsidR="00C63665" w:rsidRPr="004E29C1" w:rsidRDefault="006F6DA5" w:rsidP="004E2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Показано, что п</w:t>
      </w:r>
      <w:r w:rsidR="004E29C1" w:rsidRPr="004E29C1">
        <w:rPr>
          <w:bCs/>
          <w:color w:val="000000"/>
        </w:rPr>
        <w:t xml:space="preserve">ри </w:t>
      </w:r>
      <w:r>
        <w:rPr>
          <w:bCs/>
          <w:color w:val="000000"/>
        </w:rPr>
        <w:t>переработке</w:t>
      </w:r>
      <w:r w:rsidR="004E29C1" w:rsidRPr="004E29C1">
        <w:rPr>
          <w:bCs/>
          <w:color w:val="000000"/>
        </w:rPr>
        <w:t xml:space="preserve"> полимерных композитов с включением алюмосиликатных </w:t>
      </w:r>
      <w:r w:rsidR="004E29C1">
        <w:rPr>
          <w:bCs/>
          <w:color w:val="000000"/>
        </w:rPr>
        <w:t>и полых стеклянных микросфер</w:t>
      </w:r>
      <w:r w:rsidR="004E29C1" w:rsidRPr="004E29C1">
        <w:rPr>
          <w:bCs/>
          <w:color w:val="000000"/>
        </w:rPr>
        <w:t xml:space="preserve"> методом</w:t>
      </w:r>
      <w:r>
        <w:rPr>
          <w:bCs/>
          <w:color w:val="000000"/>
        </w:rPr>
        <w:t xml:space="preserve"> 1</w:t>
      </w:r>
      <w:r w:rsidR="004E29C1" w:rsidRPr="004E29C1">
        <w:rPr>
          <w:bCs/>
          <w:color w:val="000000"/>
        </w:rPr>
        <w:t xml:space="preserve"> в среднем 45</w:t>
      </w:r>
      <w:r w:rsidR="004E29C1">
        <w:rPr>
          <w:bCs/>
          <w:color w:val="000000"/>
        </w:rPr>
        <w:t xml:space="preserve"> </w:t>
      </w:r>
      <w:r w:rsidR="004E29C1" w:rsidRPr="004E29C1">
        <w:rPr>
          <w:bCs/>
          <w:color w:val="000000"/>
        </w:rPr>
        <w:t>%</w:t>
      </w:r>
      <w:r w:rsidR="004E29C1">
        <w:rPr>
          <w:bCs/>
          <w:color w:val="000000"/>
        </w:rPr>
        <w:t xml:space="preserve"> и 23</w:t>
      </w:r>
      <w:r w:rsidR="00E12E13">
        <w:rPr>
          <w:bCs/>
          <w:color w:val="000000"/>
        </w:rPr>
        <w:t xml:space="preserve"> </w:t>
      </w:r>
      <w:r w:rsidR="004E29C1">
        <w:rPr>
          <w:bCs/>
          <w:color w:val="000000"/>
        </w:rPr>
        <w:t>% частиц</w:t>
      </w:r>
      <w:r>
        <w:rPr>
          <w:bCs/>
          <w:color w:val="000000"/>
        </w:rPr>
        <w:t>, соответственно,</w:t>
      </w:r>
      <w:r w:rsidR="004E29C1">
        <w:rPr>
          <w:bCs/>
          <w:color w:val="000000"/>
        </w:rPr>
        <w:t xml:space="preserve"> подвержены разрушению</w:t>
      </w:r>
      <w:r>
        <w:rPr>
          <w:bCs/>
          <w:color w:val="000000"/>
        </w:rPr>
        <w:t xml:space="preserve">. В случае метода 2 </w:t>
      </w:r>
      <w:r w:rsidR="00E57220">
        <w:rPr>
          <w:bCs/>
          <w:color w:val="000000"/>
        </w:rPr>
        <w:t>к</w:t>
      </w:r>
      <w:r w:rsidR="00DC701B">
        <w:rPr>
          <w:bCs/>
          <w:color w:val="000000"/>
        </w:rPr>
        <w:t xml:space="preserve">ак для АСМ, так и для </w:t>
      </w:r>
      <w:r w:rsidR="000A40BC">
        <w:rPr>
          <w:bCs/>
          <w:color w:val="000000"/>
        </w:rPr>
        <w:t>ПСМ происходит разрушение</w:t>
      </w:r>
      <w:r w:rsidR="00DC701B">
        <w:rPr>
          <w:bCs/>
          <w:color w:val="000000"/>
        </w:rPr>
        <w:t xml:space="preserve"> </w:t>
      </w:r>
      <w:r w:rsidR="000A40BC">
        <w:rPr>
          <w:bCs/>
          <w:color w:val="000000"/>
        </w:rPr>
        <w:t xml:space="preserve">около </w:t>
      </w:r>
      <w:r w:rsidR="000A40BC" w:rsidRPr="004E29C1">
        <w:rPr>
          <w:bCs/>
          <w:color w:val="000000"/>
        </w:rPr>
        <w:t>14</w:t>
      </w:r>
      <w:r w:rsidR="004E29C1">
        <w:rPr>
          <w:bCs/>
          <w:color w:val="000000"/>
        </w:rPr>
        <w:t xml:space="preserve"> </w:t>
      </w:r>
      <w:r w:rsidR="004E29C1" w:rsidRPr="004E29C1">
        <w:rPr>
          <w:bCs/>
          <w:color w:val="000000"/>
        </w:rPr>
        <w:t>%</w:t>
      </w:r>
      <w:r w:rsidR="004E29C1">
        <w:rPr>
          <w:bCs/>
          <w:color w:val="000000"/>
        </w:rPr>
        <w:t xml:space="preserve"> </w:t>
      </w:r>
      <w:r w:rsidR="00DC701B">
        <w:rPr>
          <w:bCs/>
          <w:color w:val="000000"/>
        </w:rPr>
        <w:t>частиц</w:t>
      </w:r>
      <w:r w:rsidR="004E29C1">
        <w:rPr>
          <w:bCs/>
          <w:color w:val="000000"/>
        </w:rPr>
        <w:t xml:space="preserve">. </w:t>
      </w:r>
    </w:p>
    <w:p w14:paraId="0A999DF9" w14:textId="2C91DE2F" w:rsidR="00983273" w:rsidRPr="00983273" w:rsidRDefault="00211B92" w:rsidP="009832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211B92">
        <w:rPr>
          <w:i/>
          <w:iCs/>
        </w:rPr>
        <w:t xml:space="preserve">Исследование выполнено в рамках государственного задания (код научной темы </w:t>
      </w:r>
      <w:r w:rsidRPr="00211B92">
        <w:rPr>
          <w:i/>
          <w:iCs/>
          <w:lang w:val="en-US"/>
        </w:rPr>
        <w:t>FZWU</w:t>
      </w:r>
      <w:r w:rsidRPr="00211B92">
        <w:rPr>
          <w:i/>
          <w:iCs/>
        </w:rPr>
        <w:t>-2023-0002)</w:t>
      </w:r>
      <w:r w:rsidR="00983273">
        <w:rPr>
          <w:i/>
          <w:iCs/>
        </w:rPr>
        <w:t>.</w:t>
      </w:r>
    </w:p>
    <w:sectPr w:rsidR="00983273" w:rsidRPr="0098327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53637">
    <w:abstractNumId w:val="0"/>
  </w:num>
  <w:num w:numId="2" w16cid:durableId="82990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62A"/>
    <w:rsid w:val="00063966"/>
    <w:rsid w:val="00086081"/>
    <w:rsid w:val="000A40BC"/>
    <w:rsid w:val="000E6759"/>
    <w:rsid w:val="00101A1C"/>
    <w:rsid w:val="00106375"/>
    <w:rsid w:val="00116478"/>
    <w:rsid w:val="00130241"/>
    <w:rsid w:val="00187131"/>
    <w:rsid w:val="001D1687"/>
    <w:rsid w:val="001E61C2"/>
    <w:rsid w:val="001F0493"/>
    <w:rsid w:val="00211B92"/>
    <w:rsid w:val="002264EE"/>
    <w:rsid w:val="0023307C"/>
    <w:rsid w:val="0031175A"/>
    <w:rsid w:val="0031361E"/>
    <w:rsid w:val="003221F5"/>
    <w:rsid w:val="00391C38"/>
    <w:rsid w:val="003B76D6"/>
    <w:rsid w:val="003C11DC"/>
    <w:rsid w:val="003F77C9"/>
    <w:rsid w:val="00450257"/>
    <w:rsid w:val="004749FA"/>
    <w:rsid w:val="004A26A3"/>
    <w:rsid w:val="004E29C1"/>
    <w:rsid w:val="004F0EDF"/>
    <w:rsid w:val="00511D69"/>
    <w:rsid w:val="00522BF1"/>
    <w:rsid w:val="00562971"/>
    <w:rsid w:val="00590166"/>
    <w:rsid w:val="00617F77"/>
    <w:rsid w:val="0062733E"/>
    <w:rsid w:val="006F6DA5"/>
    <w:rsid w:val="006F7A19"/>
    <w:rsid w:val="00722BDB"/>
    <w:rsid w:val="00775389"/>
    <w:rsid w:val="007963FC"/>
    <w:rsid w:val="00797838"/>
    <w:rsid w:val="007C36D8"/>
    <w:rsid w:val="007F2744"/>
    <w:rsid w:val="00811C96"/>
    <w:rsid w:val="008931BE"/>
    <w:rsid w:val="008E7070"/>
    <w:rsid w:val="00904BD0"/>
    <w:rsid w:val="00921D45"/>
    <w:rsid w:val="00983273"/>
    <w:rsid w:val="009A66DB"/>
    <w:rsid w:val="009B2F80"/>
    <w:rsid w:val="009B3300"/>
    <w:rsid w:val="009D421C"/>
    <w:rsid w:val="009F3380"/>
    <w:rsid w:val="00A02163"/>
    <w:rsid w:val="00A215DB"/>
    <w:rsid w:val="00A314FE"/>
    <w:rsid w:val="00AD53E6"/>
    <w:rsid w:val="00B432FE"/>
    <w:rsid w:val="00BE2C33"/>
    <w:rsid w:val="00BE5737"/>
    <w:rsid w:val="00BF36F8"/>
    <w:rsid w:val="00BF4622"/>
    <w:rsid w:val="00C34267"/>
    <w:rsid w:val="00C63665"/>
    <w:rsid w:val="00C72B29"/>
    <w:rsid w:val="00CD00B1"/>
    <w:rsid w:val="00CE38F9"/>
    <w:rsid w:val="00CE4E57"/>
    <w:rsid w:val="00D22306"/>
    <w:rsid w:val="00D42542"/>
    <w:rsid w:val="00D8121C"/>
    <w:rsid w:val="00DC701B"/>
    <w:rsid w:val="00DF2D9F"/>
    <w:rsid w:val="00DF4764"/>
    <w:rsid w:val="00E02EB5"/>
    <w:rsid w:val="00E12E13"/>
    <w:rsid w:val="00E1764B"/>
    <w:rsid w:val="00E22189"/>
    <w:rsid w:val="00E44A6D"/>
    <w:rsid w:val="00E57220"/>
    <w:rsid w:val="00E74069"/>
    <w:rsid w:val="00EB1F49"/>
    <w:rsid w:val="00EC2BD0"/>
    <w:rsid w:val="00F865B3"/>
    <w:rsid w:val="00FB1509"/>
    <w:rsid w:val="00FE5B1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F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ps96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esktop\&#1089;&#1090;&#1072;&#1090;&#1100;&#1103;%20&#1087;&#1083;&#1086;&#1090;&#1085;&#1086;&#1089;&#1090;&#1100;\&#1040;&#1057;&#1052;%20&#1076;&#1077;&#1089;&#1090;&#1088;&#1091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esktop\&#1089;&#1090;&#1072;&#1090;&#1100;&#1103;%20&#1087;&#1083;&#1086;&#1090;&#1085;&#1086;&#1089;&#1090;&#1100;\&#1055;&#1057;&#1052;%20&#1076;&#1077;&#1089;&#1090;&#1088;&#1091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06073199183438"/>
          <c:y val="8.7375534751069503E-2"/>
          <c:w val="0.66931029454651503"/>
          <c:h val="0.73148200963068588"/>
        </c:manualLayout>
      </c:layout>
      <c:scatterChart>
        <c:scatterStyle val="smoothMarker"/>
        <c:varyColors val="0"/>
        <c:ser>
          <c:idx val="0"/>
          <c:order val="0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Sheet1!$F$2:$F$6</c:f>
              <c:numCache>
                <c:formatCode>0.0000</c:formatCode>
                <c:ptCount val="5"/>
                <c:pt idx="0">
                  <c:v>0.90700000000000003</c:v>
                </c:pt>
                <c:pt idx="1">
                  <c:v>0.90045024000000007</c:v>
                </c:pt>
                <c:pt idx="2">
                  <c:v>0.88907071999999998</c:v>
                </c:pt>
                <c:pt idx="3">
                  <c:v>0.87525999999999993</c:v>
                </c:pt>
                <c:pt idx="4">
                  <c:v>0.86113792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11C-4953-BCE5-2F5D4298F9FE}"/>
            </c:ext>
          </c:extLst>
        </c:ser>
        <c:ser>
          <c:idx val="1"/>
          <c:order val="1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Sheet1!$G$2:$G$6</c:f>
              <c:numCache>
                <c:formatCode>0.0000</c:formatCode>
                <c:ptCount val="5"/>
                <c:pt idx="0">
                  <c:v>0.90700000000000003</c:v>
                </c:pt>
                <c:pt idx="1">
                  <c:v>0.883295397380505</c:v>
                </c:pt>
                <c:pt idx="2">
                  <c:v>0.8449295792971534</c:v>
                </c:pt>
                <c:pt idx="3">
                  <c:v>0.80260723005607393</c:v>
                </c:pt>
                <c:pt idx="4">
                  <c:v>0.76352441569830343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11C-4953-BCE5-2F5D4298F9FE}"/>
            </c:ext>
          </c:extLst>
        </c:ser>
        <c:ser>
          <c:idx val="2"/>
          <c:order val="2"/>
          <c:spPr>
            <a:ln w="1905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Sheet1!$C$11:$C$15</c:f>
              <c:numCache>
                <c:formatCode>0.0000</c:formatCode>
                <c:ptCount val="5"/>
                <c:pt idx="0">
                  <c:v>0.90700000000000003</c:v>
                </c:pt>
                <c:pt idx="1">
                  <c:v>0.94240000000000002</c:v>
                </c:pt>
                <c:pt idx="2">
                  <c:v>0.97640000000000005</c:v>
                </c:pt>
                <c:pt idx="3">
                  <c:v>1.0347999999999999</c:v>
                </c:pt>
                <c:pt idx="4">
                  <c:v>1.0952999999999999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11C-4953-BCE5-2F5D4298F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715888"/>
        <c:axId val="190709224"/>
      </c:scatterChart>
      <c:valAx>
        <c:axId val="190715888"/>
        <c:scaling>
          <c:orientation val="minMax"/>
          <c:max val="5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АСМ, м.ч.</a:t>
                </a:r>
              </a:p>
            </c:rich>
          </c:tx>
          <c:layout>
            <c:manualLayout>
              <c:xMode val="edge"/>
              <c:yMode val="edge"/>
              <c:x val="0.65883129192184309"/>
              <c:y val="0.907087027507388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709224"/>
        <c:crosses val="autoZero"/>
        <c:crossBetween val="midCat"/>
        <c:majorUnit val="10"/>
      </c:valAx>
      <c:valAx>
        <c:axId val="190709224"/>
        <c:scaling>
          <c:orientation val="minMax"/>
          <c:min val="0.70000000000000007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Плотность, г</a:t>
                </a:r>
                <a:r>
                  <a:rPr lang="en-GB"/>
                  <a:t>/</a:t>
                </a:r>
                <a:r>
                  <a:rPr lang="ru-RU"/>
                  <a:t>см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9082423443233564E-2"/>
              <c:y val="7.550788434910206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715888"/>
        <c:crosses val="autoZero"/>
        <c:crossBetween val="midCat"/>
        <c:majorUnit val="0.1"/>
      </c:valAx>
      <c:spPr>
        <a:noFill/>
        <a:ln>
          <a:solidFill>
            <a:schemeClr val="tx1">
              <a:lumMod val="50000"/>
              <a:lumOff val="50000"/>
            </a:schemeClr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12085289090386"/>
          <c:y val="9.7069874139748283E-2"/>
          <c:w val="0.66192688413948253"/>
          <c:h val="0.71756091512183029"/>
        </c:manualLayout>
      </c:layout>
      <c:scatterChart>
        <c:scatterStyle val="smoothMarker"/>
        <c:varyColors val="0"/>
        <c:ser>
          <c:idx val="0"/>
          <c:order val="0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Sheet1!$F$2:$F$6</c:f>
              <c:numCache>
                <c:formatCode>General</c:formatCode>
                <c:ptCount val="5"/>
                <c:pt idx="0">
                  <c:v>0.90700000000000003</c:v>
                </c:pt>
                <c:pt idx="1">
                  <c:v>0.90600000000000003</c:v>
                </c:pt>
                <c:pt idx="2">
                  <c:v>0.90359999999999996</c:v>
                </c:pt>
                <c:pt idx="3">
                  <c:v>0.8538</c:v>
                </c:pt>
                <c:pt idx="4">
                  <c:v>0.8256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CFF-49B3-840D-05041DAAFF92}"/>
            </c:ext>
          </c:extLst>
        </c:ser>
        <c:ser>
          <c:idx val="1"/>
          <c:order val="1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Sheet1!$G$2:$G$6</c:f>
              <c:numCache>
                <c:formatCode>0.0000</c:formatCode>
                <c:ptCount val="5"/>
                <c:pt idx="0">
                  <c:v>0.90700000000000003</c:v>
                </c:pt>
                <c:pt idx="1">
                  <c:v>0.86338119703385241</c:v>
                </c:pt>
                <c:pt idx="2">
                  <c:v>0.79680527167709458</c:v>
                </c:pt>
                <c:pt idx="3">
                  <c:v>0.72859798198733738</c:v>
                </c:pt>
                <c:pt idx="4">
                  <c:v>0.66998952910520948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CFF-49B3-840D-05041DAAFF92}"/>
            </c:ext>
          </c:extLst>
        </c:ser>
        <c:ser>
          <c:idx val="2"/>
          <c:order val="2"/>
          <c:spPr>
            <a:ln w="9525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>
                    <a:alpha val="94000"/>
                  </a:schemeClr>
                </a:solidFill>
              </a:ln>
              <a:effectLst/>
            </c:spPr>
          </c:marker>
          <c:xVal>
            <c:numRef>
              <c:f>Sheet1!$S$1:$S$5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15</c:v>
                </c:pt>
                <c:pt idx="3">
                  <c:v>30</c:v>
                </c:pt>
                <c:pt idx="4">
                  <c:v>50</c:v>
                </c:pt>
              </c:numCache>
            </c:numRef>
          </c:xVal>
          <c:yVal>
            <c:numRef>
              <c:f>Sheet1!$L$2:$L$6</c:f>
              <c:numCache>
                <c:formatCode>General</c:formatCode>
                <c:ptCount val="5"/>
                <c:pt idx="0">
                  <c:v>0.90700000000000003</c:v>
                </c:pt>
                <c:pt idx="1">
                  <c:v>0.88</c:v>
                </c:pt>
                <c:pt idx="2">
                  <c:v>0.83950000000000002</c:v>
                </c:pt>
                <c:pt idx="3">
                  <c:v>0.83</c:v>
                </c:pt>
                <c:pt idx="4">
                  <c:v>0.82150000000000001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CFF-49B3-840D-05041DAAFF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710008"/>
        <c:axId val="190710400"/>
      </c:scatterChart>
      <c:valAx>
        <c:axId val="190710008"/>
        <c:scaling>
          <c:orientation val="minMax"/>
          <c:max val="5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ПСМ , м.ч.</a:t>
                </a:r>
              </a:p>
            </c:rich>
          </c:tx>
          <c:layout>
            <c:manualLayout>
              <c:xMode val="edge"/>
              <c:yMode val="edge"/>
              <c:x val="0.63347619047619053"/>
              <c:y val="0.906561679790026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710400"/>
        <c:crosses val="autoZero"/>
        <c:crossBetween val="midCat"/>
        <c:majorUnit val="10"/>
      </c:valAx>
      <c:valAx>
        <c:axId val="190710400"/>
        <c:scaling>
          <c:orientation val="minMax"/>
          <c:max val="1"/>
          <c:min val="0.60000000000000009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Плотность, г/см</a:t>
                </a:r>
                <a:r>
                  <a:rPr lang="ru-RU" baseline="30000"/>
                  <a:t>3</a:t>
                </a:r>
              </a:p>
            </c:rich>
          </c:tx>
          <c:layout>
            <c:manualLayout>
              <c:xMode val="edge"/>
              <c:yMode val="edge"/>
              <c:x val="1.6027988595394404E-2"/>
              <c:y val="4.2155950978568632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710008"/>
        <c:crosses val="autoZero"/>
        <c:crossBetween val="midCat"/>
        <c:majorUnit val="0.1"/>
      </c:valAx>
      <c:spPr>
        <a:noFill/>
        <a:ln>
          <a:solidFill>
            <a:schemeClr val="tx1">
              <a:lumMod val="50000"/>
              <a:lumOff val="50000"/>
            </a:schemeClr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0.83571</cdr:x>
      <cdr:y>0.11811</cdr:y>
    </cdr:from>
    <cdr:to>
      <cdr:x>0.91786</cdr:x>
      <cdr:y>0.19291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228850" y="285750"/>
          <a:ext cx="2190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cdr:txBody>
    </cdr:sp>
  </cdr:relSizeAnchor>
  <cdr:relSizeAnchor xmlns:cdr="http://schemas.openxmlformats.org/drawingml/2006/chartDrawing">
    <cdr:from>
      <cdr:x>0.81944</cdr:x>
      <cdr:y>0.42913</cdr:y>
    </cdr:from>
    <cdr:to>
      <cdr:x>0.92143</cdr:x>
      <cdr:y>0.58287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247900" y="1038226"/>
          <a:ext cx="279764" cy="371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0.81944</cdr:x>
      <cdr:y>0.58268</cdr:y>
    </cdr:from>
    <cdr:to>
      <cdr:x>0.91786</cdr:x>
      <cdr:y>0.73021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2247901" y="1409700"/>
          <a:ext cx="269966" cy="356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0.13675</cdr:x>
      <cdr:y>0.11022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0" y="0"/>
          <a:ext cx="400051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0.25</cdr:x>
      <cdr:y>0.07874</cdr:y>
    </cdr:from>
    <cdr:to>
      <cdr:x>0.64931</cdr:x>
      <cdr:y>0.51181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685800" y="190500"/>
          <a:ext cx="1095375" cy="1047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0.80714</cdr:x>
      <cdr:y>0.26378</cdr:y>
    </cdr:from>
    <cdr:to>
      <cdr:x>0.94643</cdr:x>
      <cdr:y>0.36614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152650" y="638174"/>
          <a:ext cx="371475" cy="247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cdr:txBody>
    </cdr:sp>
  </cdr:relSizeAnchor>
  <cdr:relSizeAnchor xmlns:cdr="http://schemas.openxmlformats.org/drawingml/2006/chartDrawing">
    <cdr:from>
      <cdr:x>0.81429</cdr:x>
      <cdr:y>0.38976</cdr:y>
    </cdr:from>
    <cdr:to>
      <cdr:x>0.95714</cdr:x>
      <cdr:y>0.48425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171700" y="942975"/>
          <a:ext cx="381001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0.81071</cdr:x>
      <cdr:y>0.53937</cdr:y>
    </cdr:from>
    <cdr:to>
      <cdr:x>0.99643</cdr:x>
      <cdr:y>0.67717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2162175" y="1304925"/>
          <a:ext cx="495299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cdr:txBody>
    </cdr:sp>
  </cdr:relSizeAnchor>
  <cdr:relSizeAnchor xmlns:cdr="http://schemas.openxmlformats.org/drawingml/2006/chartDrawing">
    <cdr:from>
      <cdr:x>0.24286</cdr:x>
      <cdr:y>0.08661</cdr:y>
    </cdr:from>
    <cdr:to>
      <cdr:x>0.36429</cdr:x>
      <cdr:y>0.22441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647699" y="209550"/>
          <a:ext cx="323851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7A934B-1033-4C12-BEA8-7AC61B9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Айбулат Псянчин</cp:lastModifiedBy>
  <cp:revision>10</cp:revision>
  <dcterms:created xsi:type="dcterms:W3CDTF">2023-02-14T15:46:00Z</dcterms:created>
  <dcterms:modified xsi:type="dcterms:W3CDTF">2023-02-14T17:24:00Z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