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31" w:rsidRDefault="00910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Разработка нанесенных металлических катализаторов для реакций гидрирования - дегидрирования полициклических углеводородов для хранения химически связанного водорода</w:t>
      </w:r>
    </w:p>
    <w:p w:rsidR="00AD7D31" w:rsidRDefault="00910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Френкель Е.Д.,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Мартыненко Е.А.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AD7D31" w:rsidRDefault="00910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Студент, 1 курс аспирантуры</w:t>
      </w:r>
    </w:p>
    <w:p w:rsidR="00AD7D31" w:rsidRDefault="00910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Самарский государственный технический университет, </w:t>
      </w:r>
    </w:p>
    <w:p w:rsidR="00AD7D31" w:rsidRDefault="00910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химико-технологический факультет, Самара, Россия</w:t>
      </w:r>
    </w:p>
    <w:p w:rsidR="00AD7D31" w:rsidRDefault="009109CF">
      <w:pPr>
        <w:shd w:val="clear" w:color="auto" w:fill="FFFFFF"/>
        <w:spacing w:after="0" w:line="240" w:lineRule="auto"/>
        <w:jc w:val="center"/>
        <w:rPr>
          <w:rStyle w:val="InternetLink"/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E–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hyperlink r:id="rId4">
        <w:r>
          <w:rPr>
            <w:rStyle w:val="InternetLink"/>
            <w:rFonts w:ascii="Times New Roman" w:eastAsia="Times New Roman" w:hAnsi="Times New Roman"/>
            <w:i/>
            <w:color w:val="000000"/>
            <w:sz w:val="24"/>
            <w:szCs w:val="24"/>
            <w:u w:val="none"/>
            <w:lang w:val="en-US" w:eastAsia="ru-RU"/>
          </w:rPr>
          <w:t>frenkelliza</w:t>
        </w:r>
        <w:r>
          <w:rPr>
            <w:rStyle w:val="InternetLink"/>
            <w:rFonts w:ascii="Times New Roman" w:eastAsia="Times New Roman" w:hAnsi="Times New Roman"/>
            <w:i/>
            <w:color w:val="000000"/>
            <w:sz w:val="24"/>
            <w:szCs w:val="24"/>
            <w:u w:val="none"/>
            <w:lang w:eastAsia="ru-RU"/>
          </w:rPr>
          <w:t>@yandex.ru</w:t>
        </w:r>
      </w:hyperlink>
    </w:p>
    <w:p w:rsidR="00AD7D31" w:rsidRDefault="009109CF">
      <w:pPr>
        <w:shd w:val="clear" w:color="auto" w:fill="FFFFFF"/>
        <w:spacing w:after="0" w:line="240" w:lineRule="auto"/>
        <w:ind w:firstLine="397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Проблема дефицита ископаемых в совокупности с экологическими проблемами ведет к увеличению интереса к использованию возобновляемых источников энергии. Из-за непредсказуемого характера поставок электроэнергии, производимая из возобновляемых источников энергии, требуется стабильный носитель, который позволит высвобождать ее при необходимости. Водород считается устойчивым носителем возобновляемой энергии с высокой эффективностью при использовании в сочетании с топливными элементами [1, 2]. При сжигании водорода в двигателях внутреннего сгорания образуется исключительно вода, поэтому водород является одним из самых перспективных энергоносителей для автомобильной промышленности.</w:t>
      </w:r>
    </w:p>
    <w:p w:rsidR="00AD7D31" w:rsidRDefault="009109CF">
      <w:pPr>
        <w:shd w:val="clear" w:color="auto" w:fill="FFFFFF"/>
        <w:spacing w:after="0" w:line="240" w:lineRule="auto"/>
        <w:ind w:firstLine="397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Однако для практического применения водорода необходимо решить проблему его безопасного хранения. Это является одним из многих препятствий, встречающихся на пути к водородному энергетическому обществу. Поэтому сейчас ведутся активные исследования по применению для хранения водорода жидких органических носителей водорода (LOHC) – органических соединений, которые накапливают водород посредством повторяющихся циклов каталитического гидрирования и дегидрирования. </w:t>
      </w:r>
    </w:p>
    <w:p w:rsidR="00AD7D31" w:rsidRDefault="009109CF">
      <w:pPr>
        <w:shd w:val="clear" w:color="auto" w:fill="FFFFFF"/>
        <w:spacing w:after="0" w:line="240" w:lineRule="auto"/>
        <w:ind w:firstLine="397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настоящей работе исследован процесс гидрирования-дегидрирования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LOHC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-системы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бифенил-бициклогексил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нанесенных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-содержащих катализаторах. Наряду с традиционными SiO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Al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качестве носителей использовались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мезопористые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силикаты SBA-15 и MCM-48, так как они обладают развитой поверхностью, гидротермальной и механической стабильностью. Образцы катализаторов исследованы методами низкотемпературной адсорбции азота,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термопрограммированного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восстановления, просвечивающей электронной микроскопии высокого разрешения. Каталитические испытания проводились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микропроточной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установке, в качестве жидких органических носителей водорода были выбраны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бифенил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бициклогексил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D7D31" w:rsidRDefault="009109CF">
      <w:pPr>
        <w:shd w:val="clear" w:color="auto" w:fill="FFFFFF"/>
        <w:spacing w:after="0" w:line="240" w:lineRule="auto"/>
        <w:ind w:firstLine="397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Показано, что все испытанные катализаторы являются активными в реакции гидрирования-дегидрирования системы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бифенил-бициклогексил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изученном диапазоне температур. Использование в качестве носителей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мезоструктурированных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силикатов (SBA-15 и MCM-48) позволяет увеличить дисперсность активной фазы по сравнению с оксидом кремния и оксидом алюминия. Было изучено влияние температуры, давления и объемной скорости подачи сырья на константы скорости прямой и обратной реакций.</w:t>
      </w:r>
    </w:p>
    <w:p w:rsidR="00AD7D31" w:rsidRDefault="009109C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Представленная работа иллюстрирует, что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бифенил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сочетании эффективным катализатором может применяться для систем хранения и транспортировки водорода. Полученные кинетические характеристики процесса могут быть использованы для проектирования и оптимизации процессов гидрирования/дегидрирования LOHC.</w:t>
      </w:r>
    </w:p>
    <w:p w:rsidR="00AD7D31" w:rsidRDefault="009109C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Исследование выполнено в рамках государственного задания Министерства науки и высшего образования Российской Федерации № АААА-А12-1111100072-9</w:t>
      </w:r>
    </w:p>
    <w:p w:rsidR="00AD7D31" w:rsidRPr="009109CF" w:rsidRDefault="009109CF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Литература</w:t>
      </w:r>
    </w:p>
    <w:p w:rsidR="00AD7D31" w:rsidRDefault="009109C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Guo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J. Formic Acid as a Potential On‐Board Hydrogen Storage Method: Development of Homogeneous Noble Metal Catalysts for Dehydrogenation Reactions //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ChemSusChem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 2021. №. 13. p. 2655-2681.</w:t>
      </w:r>
    </w:p>
    <w:p w:rsidR="00AD7D31" w:rsidRDefault="009109C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2. Edwards P. P. Hydrogen and fuel cells: towards a sustainable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energy future //Energy policy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 2008. №. 12. p. 4356-4362.</w:t>
      </w:r>
    </w:p>
    <w:p w:rsidR="00AD7D31" w:rsidRDefault="00AD7D31" w:rsidP="0096651C">
      <w:pPr>
        <w:ind w:firstLine="426"/>
        <w:rPr>
          <w:rFonts w:ascii="Times New Roman" w:eastAsia="Times New Roman" w:hAnsi="Times New Roman"/>
          <w:sz w:val="24"/>
          <w:szCs w:val="24"/>
          <w:lang w:val="en-US" w:eastAsia="ru-RU"/>
        </w:rPr>
      </w:pPr>
      <w:bookmarkStart w:id="0" w:name="_GoBack"/>
      <w:bookmarkEnd w:id="0"/>
    </w:p>
    <w:sectPr w:rsidR="00AD7D31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 Mono">
    <w:panose1 w:val="00000000000000000000"/>
    <w:charset w:val="00"/>
    <w:family w:val="roman"/>
    <w:notTrueType/>
    <w:pitch w:val="default"/>
  </w:font>
  <w:font w:name="Noto Sans Devanagari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D31"/>
    <w:rsid w:val="009109CF"/>
    <w:rsid w:val="0096651C"/>
    <w:rsid w:val="00AD7D31"/>
    <w:rsid w:val="00D0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C44FE-D86B-452A-BF8D-C5DA274E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 Mono" w:hAnsi="Liberation Serif" w:cs="Noto Sans Devanagari U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ечания Знак"/>
    <w:qFormat/>
    <w:rPr>
      <w:sz w:val="20"/>
      <w:szCs w:val="20"/>
    </w:rPr>
  </w:style>
  <w:style w:type="character" w:customStyle="1" w:styleId="a5">
    <w:name w:val="Тема примечания Знак"/>
    <w:qFormat/>
    <w:rPr>
      <w:b/>
      <w:bCs/>
      <w:sz w:val="20"/>
      <w:szCs w:val="20"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Noto Sans Devanagari U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 UI"/>
    </w:rPr>
  </w:style>
  <w:style w:type="paragraph" w:styleId="aa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qFormat/>
    <w:pPr>
      <w:suppressAutoHyphens/>
      <w:spacing w:after="0" w:line="240" w:lineRule="auto"/>
      <w:ind w:left="720" w:firstLine="709"/>
      <w:contextualSpacing/>
    </w:pPr>
    <w:rPr>
      <w:rFonts w:ascii="Times New Roman" w:eastAsia="Times New Roman" w:hAnsi="Times New Roman"/>
      <w:sz w:val="28"/>
      <w:szCs w:val="24"/>
    </w:rPr>
  </w:style>
  <w:style w:type="paragraph" w:customStyle="1" w:styleId="10">
    <w:name w:val="Обычный1"/>
    <w:qFormat/>
    <w:rPr>
      <w:rFonts w:ascii="Calibri" w:eastAsia="Calibri" w:hAnsi="Calibri" w:cs="Calibri"/>
      <w:sz w:val="20"/>
      <w:szCs w:val="20"/>
      <w:lang w:val="ru-RU" w:bidi="ar-SA"/>
    </w:rPr>
  </w:style>
  <w:style w:type="paragraph" w:styleId="ac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next w:val="ac"/>
    <w:qFormat/>
    <w:rPr>
      <w:b/>
      <w:bCs/>
    </w:rPr>
  </w:style>
  <w:style w:type="paragraph" w:styleId="ae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Revision"/>
    <w:qFormat/>
    <w:rPr>
      <w:rFonts w:ascii="Calibri" w:eastAsia="Calibri" w:hAnsi="Calibri" w:cs="Times New Roman"/>
      <w:sz w:val="22"/>
      <w:szCs w:val="22"/>
      <w:lang w:val="ru-RU"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enkelliz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dc:description/>
  <cp:lastModifiedBy>Пользователь Windows</cp:lastModifiedBy>
  <cp:revision>5</cp:revision>
  <dcterms:created xsi:type="dcterms:W3CDTF">2023-02-16T01:31:00Z</dcterms:created>
  <dcterms:modified xsi:type="dcterms:W3CDTF">2023-02-16T09:00:00Z</dcterms:modified>
  <dc:language>en-US</dc:language>
</cp:coreProperties>
</file>