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2EA5BDFC" w:rsidR="00130241" w:rsidRDefault="00E555B0" w:rsidP="00543AE3">
      <w:pPr>
        <w:pBdr>
          <w:top w:val="nil"/>
          <w:left w:val="nil"/>
          <w:bottom w:val="nil"/>
          <w:right w:val="nil"/>
          <w:between w:val="nil"/>
        </w:pBdr>
        <w:shd w:val="clear" w:color="auto" w:fill="FFFFFF"/>
        <w:jc w:val="center"/>
        <w:rPr>
          <w:color w:val="000000"/>
        </w:rPr>
      </w:pPr>
      <w:r>
        <w:rPr>
          <w:b/>
          <w:color w:val="000000"/>
        </w:rPr>
        <w:t>Применение фталонитрильных свя</w:t>
      </w:r>
      <w:r w:rsidR="000E18E1">
        <w:rPr>
          <w:b/>
          <w:color w:val="000000"/>
        </w:rPr>
        <w:t>зующих для изготовления термостойких</w:t>
      </w:r>
      <w:r w:rsidR="00921D45">
        <w:rPr>
          <w:b/>
          <w:color w:val="000000"/>
        </w:rPr>
        <w:t xml:space="preserve"> </w:t>
      </w:r>
      <w:r w:rsidR="000E18E1">
        <w:rPr>
          <w:b/>
          <w:color w:val="000000"/>
        </w:rPr>
        <w:t>сотовых конструкций</w:t>
      </w:r>
    </w:p>
    <w:p w14:paraId="00000002" w14:textId="4AED36F3" w:rsidR="00130241" w:rsidRDefault="000E18E1">
      <w:pPr>
        <w:pBdr>
          <w:top w:val="nil"/>
          <w:left w:val="nil"/>
          <w:bottom w:val="nil"/>
          <w:right w:val="nil"/>
          <w:between w:val="nil"/>
        </w:pBdr>
        <w:shd w:val="clear" w:color="auto" w:fill="FFFFFF"/>
        <w:jc w:val="center"/>
        <w:rPr>
          <w:color w:val="000000"/>
        </w:rPr>
      </w:pPr>
      <w:r>
        <w:rPr>
          <w:b/>
          <w:i/>
          <w:color w:val="000000"/>
        </w:rPr>
        <w:t>Манченко</w:t>
      </w:r>
      <w:r w:rsidR="00EB1F49">
        <w:rPr>
          <w:b/>
          <w:i/>
          <w:color w:val="000000"/>
        </w:rPr>
        <w:t xml:space="preserve"> </w:t>
      </w:r>
      <w:r>
        <w:rPr>
          <w:b/>
          <w:i/>
          <w:color w:val="000000"/>
        </w:rPr>
        <w:t>В</w:t>
      </w:r>
      <w:r w:rsidR="00EB1F49">
        <w:rPr>
          <w:b/>
          <w:i/>
          <w:color w:val="000000"/>
        </w:rPr>
        <w:t>.А.,</w:t>
      </w:r>
      <w:r w:rsidR="00EB1F49" w:rsidRPr="003529A1">
        <w:rPr>
          <w:b/>
          <w:i/>
          <w:color w:val="000000"/>
          <w:vertAlign w:val="superscript"/>
        </w:rPr>
        <w:t>1</w:t>
      </w:r>
      <w:r w:rsidR="00EB1F49" w:rsidRPr="003529A1">
        <w:rPr>
          <w:b/>
          <w:i/>
          <w:color w:val="000000"/>
        </w:rPr>
        <w:t xml:space="preserve"> </w:t>
      </w:r>
      <w:r w:rsidRPr="003529A1">
        <w:rPr>
          <w:b/>
          <w:i/>
          <w:color w:val="000000"/>
        </w:rPr>
        <w:t>Кепман</w:t>
      </w:r>
      <w:r w:rsidR="00EB1F49" w:rsidRPr="003529A1">
        <w:rPr>
          <w:b/>
          <w:i/>
          <w:color w:val="000000"/>
        </w:rPr>
        <w:t xml:space="preserve"> </w:t>
      </w:r>
      <w:r w:rsidRPr="003529A1">
        <w:rPr>
          <w:b/>
          <w:i/>
          <w:color w:val="000000"/>
        </w:rPr>
        <w:t>А</w:t>
      </w:r>
      <w:r w:rsidR="00EB1F49" w:rsidRPr="003529A1">
        <w:rPr>
          <w:b/>
          <w:i/>
          <w:color w:val="000000"/>
        </w:rPr>
        <w:t>.</w:t>
      </w:r>
      <w:r w:rsidRPr="003529A1">
        <w:rPr>
          <w:b/>
          <w:i/>
          <w:color w:val="000000"/>
        </w:rPr>
        <w:t>В</w:t>
      </w:r>
      <w:r w:rsidR="00EB1F49" w:rsidRPr="003529A1">
        <w:rPr>
          <w:b/>
          <w:i/>
          <w:color w:val="000000"/>
        </w:rPr>
        <w:t>.</w:t>
      </w:r>
      <w:r w:rsidRPr="003529A1">
        <w:rPr>
          <w:b/>
          <w:i/>
          <w:color w:val="000000"/>
          <w:vertAlign w:val="superscript"/>
        </w:rPr>
        <w:t>1</w:t>
      </w:r>
      <w:r w:rsidR="00EB1F49" w:rsidRPr="00BF4622">
        <w:rPr>
          <w:b/>
          <w:color w:val="000000"/>
        </w:rPr>
        <w:t xml:space="preserve"> </w:t>
      </w:r>
    </w:p>
    <w:p w14:paraId="00000003" w14:textId="168CD1ED" w:rsidR="00130241" w:rsidRDefault="000E18E1">
      <w:pPr>
        <w:pBdr>
          <w:top w:val="nil"/>
          <w:left w:val="nil"/>
          <w:bottom w:val="nil"/>
          <w:right w:val="nil"/>
          <w:between w:val="nil"/>
        </w:pBdr>
        <w:shd w:val="clear" w:color="auto" w:fill="FFFFFF"/>
        <w:jc w:val="center"/>
        <w:rPr>
          <w:color w:val="000000"/>
        </w:rPr>
      </w:pPr>
      <w:r>
        <w:rPr>
          <w:i/>
          <w:color w:val="000000"/>
        </w:rPr>
        <w:t>Аспирант</w:t>
      </w:r>
      <w:r w:rsidR="00EB1F49">
        <w:rPr>
          <w:i/>
          <w:color w:val="000000"/>
        </w:rPr>
        <w:t xml:space="preserve">, </w:t>
      </w:r>
      <w:r>
        <w:rPr>
          <w:i/>
          <w:color w:val="000000"/>
        </w:rPr>
        <w:t>1 год</w:t>
      </w:r>
      <w:r w:rsidR="00EB1F49">
        <w:rPr>
          <w:i/>
          <w:color w:val="000000"/>
        </w:rPr>
        <w:t xml:space="preserve"> </w:t>
      </w:r>
      <w:r w:rsidR="007C4EF7">
        <w:rPr>
          <w:i/>
          <w:color w:val="000000"/>
        </w:rPr>
        <w:t>обучения</w:t>
      </w:r>
    </w:p>
    <w:p w14:paraId="00000004" w14:textId="7FB26488" w:rsidR="00130241" w:rsidRPr="00921D45" w:rsidRDefault="00EB1F49">
      <w:pPr>
        <w:pBdr>
          <w:top w:val="nil"/>
          <w:left w:val="nil"/>
          <w:bottom w:val="nil"/>
          <w:right w:val="nil"/>
          <w:between w:val="nil"/>
        </w:pBdr>
        <w:shd w:val="clear" w:color="auto" w:fill="FFFFFF"/>
        <w:jc w:val="center"/>
        <w:rPr>
          <w:color w:val="000000"/>
        </w:rPr>
      </w:pPr>
      <w:r>
        <w:rPr>
          <w:i/>
          <w:color w:val="000000"/>
          <w:vertAlign w:val="superscript"/>
        </w:rPr>
        <w:t>1</w:t>
      </w:r>
      <w:r>
        <w:rPr>
          <w:i/>
          <w:color w:val="000000"/>
        </w:rPr>
        <w:t>Московский государственный университет имени М.В.</w:t>
      </w:r>
      <w:r w:rsidR="00921D45">
        <w:rPr>
          <w:i/>
          <w:color w:val="000000"/>
        </w:rPr>
        <w:t xml:space="preserve"> </w:t>
      </w:r>
      <w:r>
        <w:rPr>
          <w:i/>
          <w:color w:val="000000"/>
        </w:rPr>
        <w:t>Ломоносова, </w:t>
      </w:r>
    </w:p>
    <w:p w14:paraId="00000007" w14:textId="03471AF2" w:rsidR="00130241" w:rsidRDefault="00391C38" w:rsidP="000E18E1">
      <w:pPr>
        <w:pBdr>
          <w:top w:val="nil"/>
          <w:left w:val="nil"/>
          <w:bottom w:val="nil"/>
          <w:right w:val="nil"/>
          <w:between w:val="nil"/>
        </w:pBdr>
        <w:shd w:val="clear" w:color="auto" w:fill="FFFFFF"/>
        <w:jc w:val="center"/>
        <w:rPr>
          <w:color w:val="000000"/>
        </w:rPr>
      </w:pPr>
      <w:r>
        <w:rPr>
          <w:i/>
          <w:color w:val="000000"/>
        </w:rPr>
        <w:t>химический</w:t>
      </w:r>
      <w:r w:rsidR="00EB1F49">
        <w:rPr>
          <w:i/>
          <w:color w:val="000000"/>
        </w:rPr>
        <w:t xml:space="preserve"> факультет, Москва, Россия</w:t>
      </w:r>
    </w:p>
    <w:p w14:paraId="00000008" w14:textId="2E023388" w:rsidR="00130241" w:rsidRPr="003529A1" w:rsidRDefault="00EB1F49">
      <w:pPr>
        <w:pBdr>
          <w:top w:val="nil"/>
          <w:left w:val="nil"/>
          <w:bottom w:val="nil"/>
          <w:right w:val="nil"/>
          <w:between w:val="nil"/>
        </w:pBdr>
        <w:shd w:val="clear" w:color="auto" w:fill="FFFFFF"/>
        <w:jc w:val="center"/>
        <w:rPr>
          <w:color w:val="000000"/>
          <w:lang w:val="en-US"/>
        </w:rPr>
      </w:pPr>
      <w:r>
        <w:rPr>
          <w:i/>
          <w:color w:val="000000"/>
        </w:rPr>
        <w:t>E</w:t>
      </w:r>
      <w:r w:rsidR="003B76D6">
        <w:rPr>
          <w:i/>
          <w:color w:val="000000"/>
        </w:rPr>
        <w:t>-</w:t>
      </w:r>
      <w:r>
        <w:rPr>
          <w:i/>
          <w:color w:val="000000"/>
        </w:rPr>
        <w:t xml:space="preserve">mail: </w:t>
      </w:r>
      <w:hyperlink r:id="rId6" w:history="1">
        <w:r w:rsidR="000E18E1" w:rsidRPr="00741025">
          <w:rPr>
            <w:rStyle w:val="a9"/>
            <w:i/>
            <w:lang w:val="en-US"/>
          </w:rPr>
          <w:t>c</w:t>
        </w:r>
        <w:r w:rsidR="000E18E1" w:rsidRPr="00741025">
          <w:rPr>
            <w:rStyle w:val="a9"/>
            <w:i/>
          </w:rPr>
          <w:t>7</w:t>
        </w:r>
        <w:r w:rsidR="000E18E1" w:rsidRPr="00741025">
          <w:rPr>
            <w:rStyle w:val="a9"/>
            <w:i/>
            <w:lang w:val="en-US"/>
          </w:rPr>
          <w:t>h</w:t>
        </w:r>
        <w:r w:rsidR="000E18E1" w:rsidRPr="00741025">
          <w:rPr>
            <w:rStyle w:val="a9"/>
            <w:i/>
          </w:rPr>
          <w:t>6</w:t>
        </w:r>
        <w:r w:rsidR="000E18E1" w:rsidRPr="00741025">
          <w:rPr>
            <w:rStyle w:val="a9"/>
            <w:i/>
            <w:lang w:val="en-US"/>
          </w:rPr>
          <w:t>o</w:t>
        </w:r>
        <w:r w:rsidR="000E18E1" w:rsidRPr="00741025">
          <w:rPr>
            <w:rStyle w:val="a9"/>
            <w:i/>
          </w:rPr>
          <w:t>@yandex.ru</w:t>
        </w:r>
      </w:hyperlink>
    </w:p>
    <w:p w14:paraId="723FA96A" w14:textId="4C82BCDA" w:rsidR="005B2093" w:rsidRDefault="005B2093" w:rsidP="005B2093">
      <w:pPr>
        <w:pBdr>
          <w:top w:val="nil"/>
          <w:left w:val="nil"/>
          <w:bottom w:val="nil"/>
          <w:right w:val="nil"/>
          <w:between w:val="nil"/>
        </w:pBdr>
        <w:shd w:val="clear" w:color="auto" w:fill="FFFFFF"/>
        <w:ind w:firstLine="397"/>
        <w:jc w:val="both"/>
        <w:rPr>
          <w:color w:val="000000"/>
        </w:rPr>
      </w:pPr>
      <w:r w:rsidRPr="005B2093">
        <w:rPr>
          <w:color w:val="000000"/>
        </w:rPr>
        <w:t xml:space="preserve">Сотовые заполнители представляют собой пространственную структуру, состоящую из множества шестигранных или иной формы ячеек. Благодаря высоким удельным характеристикам сотовые заполнители позволяют значительно снизить массу многослойной конструкции при сохранении высоких прочностных показателей. </w:t>
      </w:r>
    </w:p>
    <w:p w14:paraId="1B1F0B2D" w14:textId="64AC318E" w:rsidR="008C29FC" w:rsidRPr="005B2093" w:rsidRDefault="008C29FC" w:rsidP="005B2093">
      <w:pPr>
        <w:pBdr>
          <w:top w:val="nil"/>
          <w:left w:val="nil"/>
          <w:bottom w:val="nil"/>
          <w:right w:val="nil"/>
          <w:between w:val="nil"/>
        </w:pBdr>
        <w:shd w:val="clear" w:color="auto" w:fill="FFFFFF"/>
        <w:ind w:firstLine="397"/>
        <w:jc w:val="both"/>
        <w:rPr>
          <w:color w:val="000000"/>
        </w:rPr>
      </w:pPr>
      <w:r w:rsidRPr="00664DD6">
        <w:t>Сотовые конструкции успешно применяются в аэрокосмической отрасли</w:t>
      </w:r>
      <w:r w:rsidR="00E00E30">
        <w:t>,</w:t>
      </w:r>
      <w:r w:rsidRPr="00664DD6">
        <w:t xml:space="preserve"> где вес изделий и их надежность имеет критическое значение. В двигателях применяются высокотемпературные сотовые заполнители в качестве звукопоглощающих панелей</w:t>
      </w:r>
      <w:r>
        <w:t>, пожаробезопасных перегородок.</w:t>
      </w:r>
    </w:p>
    <w:p w14:paraId="5FF6201D" w14:textId="56B6743E" w:rsidR="00E00E30" w:rsidRDefault="00E00E30" w:rsidP="00EA09A8">
      <w:pPr>
        <w:pBdr>
          <w:top w:val="nil"/>
          <w:left w:val="nil"/>
          <w:bottom w:val="nil"/>
          <w:right w:val="nil"/>
          <w:between w:val="nil"/>
        </w:pBdr>
        <w:shd w:val="clear" w:color="auto" w:fill="FFFFFF"/>
        <w:ind w:firstLine="397"/>
        <w:jc w:val="both"/>
        <w:rPr>
          <w:color w:val="000000"/>
        </w:rPr>
      </w:pPr>
      <w:r>
        <w:rPr>
          <w:color w:val="000000"/>
        </w:rPr>
        <w:t xml:space="preserve">Наиболее распространенный метод изготовления сотовых конструкций - метод растяжения, представленный на рис. 1. </w:t>
      </w:r>
    </w:p>
    <w:p w14:paraId="309648AA" w14:textId="77777777" w:rsidR="00C96695" w:rsidRDefault="00C96695" w:rsidP="00EA09A8">
      <w:pPr>
        <w:pBdr>
          <w:top w:val="nil"/>
          <w:left w:val="nil"/>
          <w:bottom w:val="nil"/>
          <w:right w:val="nil"/>
          <w:between w:val="nil"/>
        </w:pBdr>
        <w:shd w:val="clear" w:color="auto" w:fill="FFFFFF"/>
        <w:ind w:firstLine="397"/>
        <w:jc w:val="both"/>
        <w:rPr>
          <w:color w:val="000000"/>
        </w:rPr>
      </w:pPr>
      <w:bookmarkStart w:id="0" w:name="_GoBack"/>
      <w:bookmarkEnd w:id="0"/>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926"/>
      </w:tblGrid>
      <w:tr w:rsidR="00F80ED5" w14:paraId="4E177C17" w14:textId="77777777" w:rsidTr="00F80ED5">
        <w:tc>
          <w:tcPr>
            <w:tcW w:w="4248" w:type="dxa"/>
          </w:tcPr>
          <w:p w14:paraId="71DD4D79" w14:textId="4A2F08AD" w:rsidR="00F80ED5" w:rsidRDefault="00F80ED5" w:rsidP="00EA09A8">
            <w:pPr>
              <w:jc w:val="both"/>
              <w:rPr>
                <w:color w:val="000000"/>
              </w:rPr>
            </w:pPr>
            <w:r w:rsidRPr="0081676C">
              <w:rPr>
                <w:color w:val="000000"/>
              </w:rPr>
              <w:drawing>
                <wp:anchor distT="0" distB="0" distL="114300" distR="114300" simplePos="0" relativeHeight="251659264" behindDoc="0" locked="0" layoutInCell="1" allowOverlap="1" wp14:anchorId="20A07EA5" wp14:editId="20AA626B">
                  <wp:simplePos x="0" y="0"/>
                  <wp:positionH relativeFrom="column">
                    <wp:posOffset>-1482</wp:posOffset>
                  </wp:positionH>
                  <wp:positionV relativeFrom="paragraph">
                    <wp:posOffset>423</wp:posOffset>
                  </wp:positionV>
                  <wp:extent cx="2528454" cy="1129735"/>
                  <wp:effectExtent l="0" t="0" r="5715" b="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528454" cy="1129735"/>
                          </a:xfrm>
                          <a:prstGeom prst="rect">
                            <a:avLst/>
                          </a:prstGeom>
                        </pic:spPr>
                      </pic:pic>
                    </a:graphicData>
                  </a:graphic>
                </wp:anchor>
              </w:drawing>
            </w:r>
          </w:p>
        </w:tc>
        <w:tc>
          <w:tcPr>
            <w:tcW w:w="4926" w:type="dxa"/>
          </w:tcPr>
          <w:p w14:paraId="51F20E32" w14:textId="14230F33" w:rsidR="00F80ED5" w:rsidRDefault="00F80ED5" w:rsidP="00F80ED5">
            <w:pPr>
              <w:keepNext/>
              <w:jc w:val="both"/>
              <w:rPr>
                <w:color w:val="000000"/>
              </w:rPr>
            </w:pPr>
            <w:r w:rsidRPr="00F80ED5">
              <w:rPr>
                <w:color w:val="000000"/>
              </w:rPr>
              <w:drawing>
                <wp:anchor distT="0" distB="0" distL="114300" distR="114300" simplePos="0" relativeHeight="251658240" behindDoc="0" locked="0" layoutInCell="1" allowOverlap="1" wp14:anchorId="5E82A243" wp14:editId="7F7C1820">
                  <wp:simplePos x="0" y="0"/>
                  <wp:positionH relativeFrom="column">
                    <wp:posOffset>-15028</wp:posOffset>
                  </wp:positionH>
                  <wp:positionV relativeFrom="paragraph">
                    <wp:posOffset>42757</wp:posOffset>
                  </wp:positionV>
                  <wp:extent cx="2795905" cy="953135"/>
                  <wp:effectExtent l="0" t="0" r="4445"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795905" cy="953135"/>
                          </a:xfrm>
                          <a:prstGeom prst="rect">
                            <a:avLst/>
                          </a:prstGeom>
                        </pic:spPr>
                      </pic:pic>
                    </a:graphicData>
                  </a:graphic>
                  <wp14:sizeRelH relativeFrom="margin">
                    <wp14:pctWidth>0</wp14:pctWidth>
                  </wp14:sizeRelH>
                  <wp14:sizeRelV relativeFrom="margin">
                    <wp14:pctHeight>0</wp14:pctHeight>
                  </wp14:sizeRelV>
                </wp:anchor>
              </w:drawing>
            </w:r>
          </w:p>
        </w:tc>
      </w:tr>
    </w:tbl>
    <w:p w14:paraId="6FD05486" w14:textId="6FDAE088" w:rsidR="00F80ED5" w:rsidRPr="00F80ED5" w:rsidRDefault="00F80ED5" w:rsidP="009270DC">
      <w:pPr>
        <w:jc w:val="center"/>
        <w:rPr>
          <w:color w:val="000000"/>
        </w:rPr>
      </w:pPr>
      <w:r w:rsidRPr="00F80ED5">
        <w:t xml:space="preserve">Рис. </w:t>
      </w:r>
      <w:r w:rsidRPr="00F80ED5">
        <w:fldChar w:fldCharType="begin"/>
      </w:r>
      <w:r w:rsidRPr="009270DC">
        <w:instrText xml:space="preserve"> SEQ Рис. \* ARABIC </w:instrText>
      </w:r>
      <w:r w:rsidRPr="00F80ED5">
        <w:fldChar w:fldCharType="separate"/>
      </w:r>
      <w:r w:rsidRPr="00F80ED5">
        <w:rPr>
          <w:noProof/>
        </w:rPr>
        <w:t>1</w:t>
      </w:r>
      <w:r w:rsidRPr="00F80ED5">
        <w:fldChar w:fldCharType="end"/>
      </w:r>
      <w:r>
        <w:t xml:space="preserve"> – Изготовление сотового заполнителя методом растяжения</w:t>
      </w:r>
    </w:p>
    <w:p w14:paraId="3F646C6F" w14:textId="77777777" w:rsidR="00787311" w:rsidRDefault="00787311" w:rsidP="00EA09A8">
      <w:pPr>
        <w:pBdr>
          <w:top w:val="nil"/>
          <w:left w:val="nil"/>
          <w:bottom w:val="nil"/>
          <w:right w:val="nil"/>
          <w:between w:val="nil"/>
        </w:pBdr>
        <w:shd w:val="clear" w:color="auto" w:fill="FFFFFF"/>
        <w:ind w:firstLine="397"/>
        <w:jc w:val="both"/>
        <w:rPr>
          <w:color w:val="000000"/>
        </w:rPr>
      </w:pPr>
    </w:p>
    <w:p w14:paraId="75741D80" w14:textId="346C0A37" w:rsidR="00787311" w:rsidRDefault="00787311" w:rsidP="00787311">
      <w:pPr>
        <w:pBdr>
          <w:top w:val="nil"/>
          <w:left w:val="nil"/>
          <w:bottom w:val="nil"/>
          <w:right w:val="nil"/>
          <w:between w:val="nil"/>
        </w:pBdr>
        <w:shd w:val="clear" w:color="auto" w:fill="FFFFFF"/>
        <w:ind w:firstLine="397"/>
        <w:jc w:val="both"/>
      </w:pPr>
      <w:r>
        <w:rPr>
          <w:color w:val="000000"/>
        </w:rPr>
        <w:t xml:space="preserve">Как правило для изготовления высокотемпературных сотовых конструкций, </w:t>
      </w:r>
      <w:r w:rsidR="007C4EF7">
        <w:rPr>
          <w:color w:val="000000"/>
        </w:rPr>
        <w:t>эксплуатирующих</w:t>
      </w:r>
      <w:r w:rsidR="007C4EF7" w:rsidRPr="007C4EF7">
        <w:rPr>
          <w:color w:val="000000"/>
        </w:rPr>
        <w:t>ся</w:t>
      </w:r>
      <w:r w:rsidR="007C4EF7">
        <w:rPr>
          <w:color w:val="000000"/>
        </w:rPr>
        <w:t xml:space="preserve"> </w:t>
      </w:r>
      <w:r w:rsidRPr="00787311">
        <w:rPr>
          <w:color w:val="000000"/>
        </w:rPr>
        <w:t xml:space="preserve">при температурах 250 </w:t>
      </w:r>
      <w:r>
        <w:rPr>
          <w:color w:val="000000"/>
        </w:rPr>
        <w:t>– 350 ℃,</w:t>
      </w:r>
      <w:r>
        <w:rPr>
          <w:color w:val="000000"/>
        </w:rPr>
        <w:t xml:space="preserve"> </w:t>
      </w:r>
      <w:r>
        <w:rPr>
          <w:color w:val="000000"/>
        </w:rPr>
        <w:t>в качестве армирующего наполнителя используются стеклоткани</w:t>
      </w:r>
      <w:r w:rsidR="007C4EF7">
        <w:rPr>
          <w:color w:val="000000"/>
        </w:rPr>
        <w:t xml:space="preserve">, а в качестве матрицы - </w:t>
      </w:r>
      <w:r>
        <w:rPr>
          <w:color w:val="000000"/>
        </w:rPr>
        <w:t xml:space="preserve"> полиимидные связующие, такие как </w:t>
      </w:r>
      <w:r>
        <w:rPr>
          <w:color w:val="000000"/>
          <w:lang w:val="en-US"/>
        </w:rPr>
        <w:t>PMR</w:t>
      </w:r>
      <w:r>
        <w:rPr>
          <w:color w:val="000000"/>
        </w:rPr>
        <w:t>-15, СП-97</w:t>
      </w:r>
      <w:r w:rsidR="007C4EF7">
        <w:rPr>
          <w:color w:val="000000"/>
        </w:rPr>
        <w:t>С</w:t>
      </w:r>
      <w:r>
        <w:rPr>
          <w:color w:val="000000"/>
        </w:rPr>
        <w:t xml:space="preserve">. </w:t>
      </w:r>
      <w:r>
        <w:t xml:space="preserve">Однако существенным недостатком полиимидных связующих является </w:t>
      </w:r>
      <w:r w:rsidR="003529A1">
        <w:t xml:space="preserve">низкая технологичность, </w:t>
      </w:r>
      <w:r>
        <w:t>высокое газовыделение при полимеризации в процессе поликонденсации. В ходе отверждения матрица может потерять по массе вплоть до 20%, что в свою очередь приводит к высокому содержанию пор, короблению сотовой конструкции, и снижению ее физико</w:t>
      </w:r>
      <w:r w:rsidR="00936225">
        <w:t>-</w:t>
      </w:r>
      <w:r>
        <w:t>механических свойств.</w:t>
      </w:r>
    </w:p>
    <w:p w14:paraId="67AFDC0A" w14:textId="50315E62" w:rsidR="007C4EF7" w:rsidRDefault="003529A1" w:rsidP="00EA09A8">
      <w:pPr>
        <w:pBdr>
          <w:top w:val="nil"/>
          <w:left w:val="nil"/>
          <w:bottom w:val="nil"/>
          <w:right w:val="nil"/>
          <w:between w:val="nil"/>
        </w:pBdr>
        <w:shd w:val="clear" w:color="auto" w:fill="FFFFFF"/>
        <w:ind w:firstLine="397"/>
        <w:jc w:val="both"/>
      </w:pPr>
      <w:r>
        <w:t>Фталонитрильные связующие в ходе полимеризации</w:t>
      </w:r>
      <w:r w:rsidR="007E077A">
        <w:t xml:space="preserve"> образуют трехмерную сшивку, </w:t>
      </w:r>
      <w:r>
        <w:t>не выделя</w:t>
      </w:r>
      <w:r w:rsidR="007E077A">
        <w:t>я</w:t>
      </w:r>
      <w:r>
        <w:t xml:space="preserve"> газообразных веществ</w:t>
      </w:r>
      <w:r w:rsidR="007E077A">
        <w:t>,</w:t>
      </w:r>
      <w:r>
        <w:t xml:space="preserve"> и обладают температурой стеклования свыше 400 ℃</w:t>
      </w:r>
      <w:r w:rsidR="00936225">
        <w:t>.</w:t>
      </w:r>
    </w:p>
    <w:p w14:paraId="5607DDB8" w14:textId="74918212" w:rsidR="007C4EF7" w:rsidRDefault="00936225" w:rsidP="00EA09A8">
      <w:pPr>
        <w:pBdr>
          <w:top w:val="nil"/>
          <w:left w:val="nil"/>
          <w:bottom w:val="nil"/>
          <w:right w:val="nil"/>
          <w:between w:val="nil"/>
        </w:pBdr>
        <w:shd w:val="clear" w:color="auto" w:fill="FFFFFF"/>
        <w:ind w:firstLine="397"/>
        <w:jc w:val="both"/>
        <w:rPr>
          <w:color w:val="000000"/>
        </w:rPr>
      </w:pPr>
      <w:r>
        <w:t>В ходе работы для изготовления сотовых заполнителей использовалась стеклоткань Т-10-14</w:t>
      </w:r>
      <w:r w:rsidR="00FA431C">
        <w:t>, клей БФ-2</w:t>
      </w:r>
      <w:r>
        <w:t xml:space="preserve"> и фталонитрильное связующее, ранее полученное в нашей лаборатории </w:t>
      </w:r>
      <w:r>
        <w:fldChar w:fldCharType="begin" w:fldLock="1"/>
      </w:r>
      <w:r>
        <w:instrText>ADDIN CSL_CITATION {"citationItems":[{"id":"ITEM-1","itemData":{"DOI":"10.3390/polym14224975","ISSN":"20734360","abstract":"Phthalonitrile resins (PN) are known for their incredible heat resistance and at the same time poor processability. Common curing cycle of the PN includes dozens hours of heating at temperatures up to 375 °C. This work was aimed at reducing processing time of phthalonitrile resin, and with this purpose, a novolac oligomer with hydroxyl groups fully substituted by phthalonitrile moieties was synthesized with a quantitative yield. Formation of the reaction byproducts was investigated depending on the synthesis conditions. The product was characterized by 1H NMR and FT-IR. Curing of the resins with the addition of different amounts of novolac phenolic as curing agent (25, 50 and 75 wt.%) was studied by rheological and DSC experiments. Based on these data, a curing program was developed for the further thermosets’ investigation: hot-pressing at 220 °C and 1.7 MPa for 20 min. TGA showed the highest thermal stability of the resin with 25 wt.% of novolac (T5% = 430 °C). The post-curing program was developed by the use of DMA with different heating rates and holding for various times at 280 or 300 °C (heating rate 0.5 °C/min). Carbon and glass fiber plastic laminates were fabricated via hot-pressing of prepregs with Tg’s above 300 °C. Microcracks were formed in the CFRP, but void-free GFRP were fabricated and demonstrated superior mechanical properties (ILSS up to 86 MPa; compressive strength up to 620 MPa; flexural strength up to 946 MPa). Finally, flammability tests showed that the composite was extinguished in less than 5 s after the flame source was removed, so the material can be classified as V-0 according to the UL94 ratings. For the first time, fast-curing phthalonitrile prepregs were presented. The hot-pressing cycle of 20 min with 150 min free-standing post-curing yielded composites with the unique properties. The combination of mechanical properties, scale-up suitable fast-processing and inflammability makes the presented materials prospective for applications in the electric vehicle industries, fast train construction and the aerospace industry.","author":[{"dropping-particle":"","family":"Poliakova","given":"Daria","non-dropping-particle":"","parse-names":false,"suffix":""},{"dropping-particle":"","family":"Morozov","given":"Oleg","non-dropping-particle":"","parse-names":false,"suffix":""},{"dropping-particle":"","family":"Lipatov","given":"Yakov","non-dropping-particle":"","parse-names":false,"suffix":""},{"dropping-particle":"","family":"Babkin","given":"Alexander","non-dropping-particle":"","parse-names":false,"suffix":""},{"dropping-particle":"","family":"Kepman","given":"Alexey","non-dropping-particle":"","parse-names":false,"suffix":""},{"dropping-particle":"","family":"Avdeev","given":"Viktor","non-dropping-particle":"","parse-names":false,"suffix":""},{"dropping-particle":"","family":"Bulgakov","given":"Boris","non-dropping-particle":"","parse-names":false,"suffix":""}],"container-title":"Polymers","id":"ITEM-1","issue":"22","issued":{"date-parts":[["2022","11","17"]]},"page":"4975","title":"Fast-Processable Non-Flammable Phthalonitrile-Modified Novolac/Carbon and Glass Fiber Composites","type":"article-journal","volume":"14"},"uris":["http://www.mendeley.com/documents/?uuid=afef0001-ae08-4672-b0b2-c5df9a4e821d"]}],"mendeley":{"formattedCitation":"[1]","plainTextFormattedCitation":"[1]","previouslyFormattedCitation":"[1]"},"properties":{"noteIndex":0},"schema":"https://github.com/citation-style-language/schema/raw/master/csl-citation.json"}</w:instrText>
      </w:r>
      <w:r>
        <w:fldChar w:fldCharType="separate"/>
      </w:r>
      <w:r w:rsidRPr="00936225">
        <w:rPr>
          <w:noProof/>
        </w:rPr>
        <w:t>[1]</w:t>
      </w:r>
      <w:r>
        <w:fldChar w:fldCharType="end"/>
      </w:r>
      <w:r w:rsidR="00FA431C" w:rsidRPr="00FA431C">
        <w:t xml:space="preserve">. </w:t>
      </w:r>
      <w:r w:rsidR="00FA431C">
        <w:rPr>
          <w:color w:val="000000"/>
        </w:rPr>
        <w:t xml:space="preserve">Изготовлены </w:t>
      </w:r>
      <w:r w:rsidR="00FA431C">
        <w:rPr>
          <w:color w:val="000000"/>
          <w:lang w:val="en-US"/>
        </w:rPr>
        <w:t>HOBE</w:t>
      </w:r>
      <w:r w:rsidR="00FA431C" w:rsidRPr="00FA431C">
        <w:rPr>
          <w:color w:val="000000"/>
        </w:rPr>
        <w:t xml:space="preserve"> </w:t>
      </w:r>
      <w:r w:rsidR="00FA431C">
        <w:rPr>
          <w:color w:val="000000"/>
        </w:rPr>
        <w:t xml:space="preserve">слайсы, проведена растяжка заготовок и исследована </w:t>
      </w:r>
      <w:r w:rsidR="009270DC">
        <w:rPr>
          <w:color w:val="000000"/>
        </w:rPr>
        <w:t xml:space="preserve">возможность </w:t>
      </w:r>
      <w:r w:rsidR="00FA431C">
        <w:rPr>
          <w:color w:val="000000"/>
        </w:rPr>
        <w:t>пропитк</w:t>
      </w:r>
      <w:r w:rsidR="009270DC">
        <w:rPr>
          <w:color w:val="000000"/>
        </w:rPr>
        <w:t>и</w:t>
      </w:r>
      <w:r w:rsidR="00FA431C" w:rsidRPr="00FA431C">
        <w:rPr>
          <w:color w:val="000000"/>
        </w:rPr>
        <w:t xml:space="preserve"> </w:t>
      </w:r>
      <w:r w:rsidR="009270DC">
        <w:rPr>
          <w:color w:val="000000"/>
        </w:rPr>
        <w:t xml:space="preserve">сотовых </w:t>
      </w:r>
      <w:r w:rsidR="00FA431C">
        <w:rPr>
          <w:color w:val="000000"/>
        </w:rPr>
        <w:t xml:space="preserve">заготовок в связующем </w:t>
      </w:r>
      <w:r w:rsidR="00FA431C">
        <w:rPr>
          <w:color w:val="000000"/>
          <w:lang w:val="en-US"/>
        </w:rPr>
        <w:t>PNN</w:t>
      </w:r>
      <w:r w:rsidR="009270DC">
        <w:rPr>
          <w:color w:val="000000"/>
        </w:rPr>
        <w:t xml:space="preserve"> и в растворе с различной концентрацией связующего.</w:t>
      </w:r>
    </w:p>
    <w:p w14:paraId="7A4B7638" w14:textId="55EF9E32" w:rsidR="007C4EF7" w:rsidRPr="009270DC" w:rsidRDefault="00FA431C" w:rsidP="00FA431C">
      <w:pPr>
        <w:pBdr>
          <w:top w:val="nil"/>
          <w:left w:val="nil"/>
          <w:bottom w:val="nil"/>
          <w:right w:val="nil"/>
          <w:between w:val="nil"/>
        </w:pBdr>
        <w:shd w:val="clear" w:color="auto" w:fill="FFFFFF"/>
        <w:ind w:firstLine="397"/>
        <w:jc w:val="both"/>
        <w:rPr>
          <w:i/>
          <w:color w:val="000000"/>
        </w:rPr>
      </w:pPr>
      <w:r w:rsidRPr="00FA431C">
        <w:rPr>
          <w:i/>
          <w:color w:val="000000"/>
        </w:rPr>
        <w:t>Работа выполнена в рамках государственного задания АААА-А21-121011590086-0 Химического факультета МГУ им. М.В. Ломоносова</w:t>
      </w:r>
      <w:r w:rsidRPr="009270DC">
        <w:rPr>
          <w:i/>
          <w:color w:val="000000"/>
        </w:rPr>
        <w:t>.</w:t>
      </w:r>
    </w:p>
    <w:p w14:paraId="3FAC8171" w14:textId="77777777" w:rsidR="00936225" w:rsidRDefault="00936225" w:rsidP="00936225">
      <w:pPr>
        <w:pBdr>
          <w:top w:val="nil"/>
          <w:left w:val="nil"/>
          <w:bottom w:val="nil"/>
          <w:right w:val="nil"/>
          <w:between w:val="nil"/>
        </w:pBdr>
        <w:shd w:val="clear" w:color="auto" w:fill="FFFFFF"/>
        <w:jc w:val="center"/>
        <w:rPr>
          <w:color w:val="000000"/>
        </w:rPr>
      </w:pPr>
      <w:r>
        <w:rPr>
          <w:b/>
          <w:color w:val="000000"/>
        </w:rPr>
        <w:t>Литература</w:t>
      </w:r>
    </w:p>
    <w:p w14:paraId="08E86487" w14:textId="7241FBC1" w:rsidR="00936225" w:rsidRPr="00936225" w:rsidRDefault="00936225" w:rsidP="00FA431C">
      <w:pPr>
        <w:widowControl w:val="0"/>
        <w:autoSpaceDE w:val="0"/>
        <w:autoSpaceDN w:val="0"/>
        <w:adjustRightInd w:val="0"/>
        <w:rPr>
          <w:noProof/>
        </w:rPr>
      </w:pPr>
      <w:r>
        <w:rPr>
          <w:color w:val="000000"/>
        </w:rPr>
        <w:fldChar w:fldCharType="begin" w:fldLock="1"/>
      </w:r>
      <w:r>
        <w:rPr>
          <w:color w:val="000000"/>
        </w:rPr>
        <w:instrText xml:space="preserve">ADDIN Mendeley Bibliography CSL_BIBLIOGRAPHY </w:instrText>
      </w:r>
      <w:r>
        <w:rPr>
          <w:color w:val="000000"/>
        </w:rPr>
        <w:fldChar w:fldCharType="separate"/>
      </w:r>
      <w:r w:rsidRPr="00936225">
        <w:rPr>
          <w:noProof/>
        </w:rPr>
        <w:t>1.</w:t>
      </w:r>
      <w:r w:rsidRPr="00936225">
        <w:rPr>
          <w:noProof/>
        </w:rPr>
        <w:tab/>
        <w:t>Poliakova D. et al. Fast-Processable Non-Flammable Phthalonitrile-Modified Novolac/Carbon and Glass Fiber Composites // Polymers (Basel). 2022. Vol. 14, № 22. P. 4975.</w:t>
      </w:r>
    </w:p>
    <w:p w14:paraId="5B308653" w14:textId="073408CB" w:rsidR="007C4EF7" w:rsidRDefault="00936225" w:rsidP="009270DC">
      <w:pPr>
        <w:pBdr>
          <w:top w:val="nil"/>
          <w:left w:val="nil"/>
          <w:bottom w:val="nil"/>
          <w:right w:val="nil"/>
          <w:between w:val="nil"/>
        </w:pBdr>
        <w:shd w:val="clear" w:color="auto" w:fill="FFFFFF"/>
        <w:jc w:val="both"/>
        <w:rPr>
          <w:color w:val="000000"/>
        </w:rPr>
      </w:pPr>
      <w:r>
        <w:rPr>
          <w:color w:val="000000"/>
        </w:rPr>
        <w:fldChar w:fldCharType="end"/>
      </w:r>
    </w:p>
    <w:sectPr w:rsidR="007C4EF7">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241"/>
    <w:rsid w:val="00063966"/>
    <w:rsid w:val="00086081"/>
    <w:rsid w:val="000E18E1"/>
    <w:rsid w:val="00101A1C"/>
    <w:rsid w:val="00106375"/>
    <w:rsid w:val="00116478"/>
    <w:rsid w:val="00130241"/>
    <w:rsid w:val="001E61C2"/>
    <w:rsid w:val="001F0493"/>
    <w:rsid w:val="002264EE"/>
    <w:rsid w:val="0023307C"/>
    <w:rsid w:val="0031361E"/>
    <w:rsid w:val="003529A1"/>
    <w:rsid w:val="00391C38"/>
    <w:rsid w:val="003B76D6"/>
    <w:rsid w:val="004A26A3"/>
    <w:rsid w:val="004F0EDF"/>
    <w:rsid w:val="00522BF1"/>
    <w:rsid w:val="00543AE3"/>
    <w:rsid w:val="00590166"/>
    <w:rsid w:val="005B2093"/>
    <w:rsid w:val="006F7A19"/>
    <w:rsid w:val="007731D7"/>
    <w:rsid w:val="00775389"/>
    <w:rsid w:val="00787311"/>
    <w:rsid w:val="00797838"/>
    <w:rsid w:val="007C36D8"/>
    <w:rsid w:val="007C4EF7"/>
    <w:rsid w:val="007E077A"/>
    <w:rsid w:val="007F2744"/>
    <w:rsid w:val="0081676C"/>
    <w:rsid w:val="008931BE"/>
    <w:rsid w:val="008C29FC"/>
    <w:rsid w:val="00921D45"/>
    <w:rsid w:val="009270DC"/>
    <w:rsid w:val="00936225"/>
    <w:rsid w:val="009A66DB"/>
    <w:rsid w:val="009B2F80"/>
    <w:rsid w:val="009B3300"/>
    <w:rsid w:val="009F3380"/>
    <w:rsid w:val="00A02163"/>
    <w:rsid w:val="00A314FE"/>
    <w:rsid w:val="00BF36F8"/>
    <w:rsid w:val="00BF4622"/>
    <w:rsid w:val="00C96695"/>
    <w:rsid w:val="00CC3D38"/>
    <w:rsid w:val="00CD00B1"/>
    <w:rsid w:val="00D22306"/>
    <w:rsid w:val="00D42542"/>
    <w:rsid w:val="00D8121C"/>
    <w:rsid w:val="00E00E30"/>
    <w:rsid w:val="00E22189"/>
    <w:rsid w:val="00E555B0"/>
    <w:rsid w:val="00E74069"/>
    <w:rsid w:val="00EA09A8"/>
    <w:rsid w:val="00EB1F49"/>
    <w:rsid w:val="00F80ED5"/>
    <w:rsid w:val="00F865B3"/>
    <w:rsid w:val="00FA431C"/>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UnresolvedMention">
    <w:name w:val="Unresolved Mention"/>
    <w:basedOn w:val="a0"/>
    <w:uiPriority w:val="99"/>
    <w:semiHidden/>
    <w:unhideWhenUsed/>
    <w:rsid w:val="00F865B3"/>
    <w:rPr>
      <w:color w:val="605E5C"/>
      <w:shd w:val="clear" w:color="auto" w:fill="E1DFDD"/>
    </w:rPr>
  </w:style>
  <w:style w:type="table" w:styleId="aa">
    <w:name w:val="Table Grid"/>
    <w:basedOn w:val="a1"/>
    <w:uiPriority w:val="39"/>
    <w:rsid w:val="00F80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uiPriority w:val="35"/>
    <w:unhideWhenUsed/>
    <w:qFormat/>
    <w:rsid w:val="00F80ED5"/>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7h6o@yandex.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54A03-2B91-4A3E-BDBE-7E0B09486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920</Words>
  <Characters>5248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Алексанова</dc:creator>
  <cp:lastModifiedBy>Владислав Кондратьев</cp:lastModifiedBy>
  <cp:revision>3</cp:revision>
  <dcterms:created xsi:type="dcterms:W3CDTF">2023-03-02T21:04:00Z</dcterms:created>
  <dcterms:modified xsi:type="dcterms:W3CDTF">2023-03-02T21:06:00Z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ff9e4327-a547-33c3-bb04-dbcd0bb1c28f</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http://www.zotero.org/styles/gost-r-7-0-5-2008-numeric</vt:lpwstr>
  </property>
  <property fmtid="{D5CDD505-2E9C-101B-9397-08002B2CF9AE}" pid="24" name="Mendeley Recent Style Name 9_1">
    <vt:lpwstr>Russian GOST R 7.0.5-2008 (numeric)</vt:lpwstr>
  </property>
</Properties>
</file>