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57C6E69" w:rsidR="00130241" w:rsidRPr="00B20B3D" w:rsidRDefault="00CB16E0" w:rsidP="000E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Морфология и люминесценция антистоксовых люминофоров </w:t>
      </w:r>
      <w:proofErr w:type="spellStart"/>
      <w:r>
        <w:rPr>
          <w:b/>
          <w:color w:val="000000"/>
          <w:lang w:val="en-US"/>
        </w:rPr>
        <w:t>NaYF</w:t>
      </w:r>
      <w:proofErr w:type="spellEnd"/>
      <w:r w:rsidRPr="00CB16E0">
        <w:rPr>
          <w:b/>
          <w:color w:val="000000"/>
          <w:vertAlign w:val="subscript"/>
        </w:rPr>
        <w:t>4</w:t>
      </w:r>
      <w:r w:rsidRPr="00CB16E0">
        <w:rPr>
          <w:b/>
          <w:color w:val="000000"/>
        </w:rPr>
        <w:t xml:space="preserve">: </w:t>
      </w:r>
      <w:proofErr w:type="spellStart"/>
      <w:r w:rsidR="00F42234">
        <w:rPr>
          <w:b/>
          <w:color w:val="000000"/>
          <w:lang w:val="en-US"/>
        </w:rPr>
        <w:t>Yb</w:t>
      </w:r>
      <w:proofErr w:type="spellEnd"/>
      <w:r w:rsidR="00F42234" w:rsidRPr="00F42234">
        <w:rPr>
          <w:b/>
          <w:color w:val="000000"/>
          <w:vertAlign w:val="superscript"/>
        </w:rPr>
        <w:t>3+</w:t>
      </w:r>
      <w:r w:rsidR="00F42234" w:rsidRPr="00F42234">
        <w:rPr>
          <w:b/>
          <w:color w:val="000000"/>
        </w:rPr>
        <w:t>,</w:t>
      </w:r>
      <w:r w:rsidR="00F42234" w:rsidRPr="00454BF7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Ho</w:t>
      </w:r>
      <w:r w:rsidRPr="00CB16E0">
        <w:rPr>
          <w:b/>
          <w:color w:val="000000"/>
          <w:vertAlign w:val="superscript"/>
        </w:rPr>
        <w:t>3+</w:t>
      </w:r>
      <w:r w:rsidRPr="00CB16E0">
        <w:rPr>
          <w:b/>
          <w:color w:val="000000"/>
        </w:rPr>
        <w:t xml:space="preserve">, </w:t>
      </w:r>
      <w:r>
        <w:rPr>
          <w:b/>
          <w:color w:val="000000"/>
        </w:rPr>
        <w:t>дополнительно легированных ионами гадолиния (</w:t>
      </w:r>
      <w:r>
        <w:rPr>
          <w:b/>
          <w:color w:val="000000"/>
          <w:lang w:val="en-US"/>
        </w:rPr>
        <w:t>III</w:t>
      </w:r>
      <w:r w:rsidR="00B20B3D">
        <w:rPr>
          <w:b/>
          <w:color w:val="000000"/>
        </w:rPr>
        <w:t>),</w:t>
      </w:r>
      <w:r>
        <w:rPr>
          <w:b/>
          <w:color w:val="000000"/>
        </w:rPr>
        <w:t xml:space="preserve"> лютеция (</w:t>
      </w:r>
      <w:r>
        <w:rPr>
          <w:b/>
          <w:color w:val="000000"/>
          <w:lang w:val="en-US"/>
        </w:rPr>
        <w:t>III</w:t>
      </w:r>
      <w:r w:rsidRPr="00CB16E0">
        <w:rPr>
          <w:b/>
          <w:color w:val="000000"/>
        </w:rPr>
        <w:t>)</w:t>
      </w:r>
      <w:r w:rsidR="00B20B3D" w:rsidRPr="00B20B3D">
        <w:rPr>
          <w:b/>
          <w:color w:val="000000"/>
        </w:rPr>
        <w:t xml:space="preserve"> </w:t>
      </w:r>
      <w:r w:rsidR="00B20B3D">
        <w:rPr>
          <w:b/>
          <w:color w:val="000000"/>
        </w:rPr>
        <w:t xml:space="preserve">и лантана </w:t>
      </w:r>
      <w:r w:rsidR="00B20B3D" w:rsidRPr="00B20B3D">
        <w:rPr>
          <w:b/>
          <w:color w:val="000000"/>
        </w:rPr>
        <w:t>(</w:t>
      </w:r>
      <w:r w:rsidR="00B20B3D">
        <w:rPr>
          <w:b/>
          <w:color w:val="000000"/>
          <w:lang w:val="en-US"/>
        </w:rPr>
        <w:t>III</w:t>
      </w:r>
      <w:r w:rsidR="00B20B3D" w:rsidRPr="00B20B3D">
        <w:rPr>
          <w:b/>
          <w:color w:val="000000"/>
        </w:rPr>
        <w:t>)</w:t>
      </w:r>
    </w:p>
    <w:p w14:paraId="00000002" w14:textId="4A4FE869" w:rsidR="00130241" w:rsidRDefault="000E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E17D9">
        <w:rPr>
          <w:b/>
          <w:i/>
          <w:color w:val="000000"/>
        </w:rPr>
        <w:t xml:space="preserve">Бетина А.А., Булатова Т.С., Носов В.Г., </w:t>
      </w:r>
      <w:r w:rsidR="00454BF7">
        <w:rPr>
          <w:b/>
          <w:i/>
          <w:color w:val="000000"/>
        </w:rPr>
        <w:t xml:space="preserve"> Богачёв Н</w:t>
      </w:r>
      <w:r w:rsidRPr="000E17D9">
        <w:rPr>
          <w:b/>
          <w:i/>
          <w:color w:val="000000"/>
        </w:rPr>
        <w:t>.</w:t>
      </w:r>
      <w:r w:rsidR="00454BF7">
        <w:rPr>
          <w:b/>
          <w:i/>
          <w:color w:val="000000"/>
        </w:rPr>
        <w:t>А</w:t>
      </w:r>
      <w:bookmarkStart w:id="0" w:name="_GoBack"/>
      <w:bookmarkEnd w:id="0"/>
      <w:r w:rsidRPr="000E17D9">
        <w:rPr>
          <w:b/>
          <w:i/>
          <w:color w:val="000000"/>
        </w:rPr>
        <w:t>.</w:t>
      </w:r>
      <w:r w:rsidRPr="000E17D9">
        <w:rPr>
          <w:b/>
          <w:i/>
          <w:color w:val="000000"/>
          <w:highlight w:val="yellow"/>
        </w:rPr>
        <w:t xml:space="preserve"> </w:t>
      </w:r>
    </w:p>
    <w:p w14:paraId="00000003" w14:textId="1DD0C596" w:rsidR="00130241" w:rsidRDefault="000E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бакал</w:t>
      </w:r>
      <w:r w:rsidR="00CB16E0">
        <w:rPr>
          <w:i/>
          <w:color w:val="000000"/>
        </w:rPr>
        <w:t>а</w:t>
      </w:r>
      <w:r>
        <w:rPr>
          <w:i/>
          <w:color w:val="000000"/>
        </w:rPr>
        <w:t>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313BCD9A" w:rsidR="00130241" w:rsidRPr="00921D45" w:rsidRDefault="000E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5" w14:textId="155FA5FB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0E17D9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741AEDEA" w:rsidR="00130241" w:rsidRPr="00F422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E17D9">
        <w:rPr>
          <w:i/>
          <w:color w:val="000000"/>
          <w:lang w:val="en-US"/>
        </w:rPr>
        <w:t>E</w:t>
      </w:r>
      <w:r w:rsidR="003B76D6" w:rsidRPr="00F42234">
        <w:rPr>
          <w:i/>
          <w:color w:val="000000"/>
        </w:rPr>
        <w:t>-</w:t>
      </w:r>
      <w:r w:rsidRPr="000E17D9">
        <w:rPr>
          <w:i/>
          <w:color w:val="000000"/>
          <w:lang w:val="en-US"/>
        </w:rPr>
        <w:t>mail</w:t>
      </w:r>
      <w:r w:rsidRPr="00F42234">
        <w:rPr>
          <w:i/>
          <w:color w:val="000000"/>
        </w:rPr>
        <w:t xml:space="preserve">: </w:t>
      </w:r>
      <w:proofErr w:type="spellStart"/>
      <w:r w:rsidR="000E17D9" w:rsidRPr="000E17D9">
        <w:rPr>
          <w:i/>
          <w:color w:val="000000"/>
          <w:u w:val="single"/>
          <w:lang w:val="en-US"/>
        </w:rPr>
        <w:t>betina</w:t>
      </w:r>
      <w:proofErr w:type="spellEnd"/>
      <w:r w:rsidR="000E17D9" w:rsidRPr="00F42234">
        <w:rPr>
          <w:i/>
          <w:color w:val="000000"/>
          <w:u w:val="single"/>
        </w:rPr>
        <w:t>.</w:t>
      </w:r>
      <w:proofErr w:type="spellStart"/>
      <w:r w:rsidR="000E17D9" w:rsidRPr="000E17D9">
        <w:rPr>
          <w:i/>
          <w:color w:val="000000"/>
          <w:u w:val="single"/>
          <w:lang w:val="en-US"/>
        </w:rPr>
        <w:t>ann</w:t>
      </w:r>
      <w:proofErr w:type="spellEnd"/>
      <w:r w:rsidR="000E17D9" w:rsidRPr="00F42234">
        <w:rPr>
          <w:i/>
          <w:color w:val="000000"/>
          <w:u w:val="single"/>
        </w:rPr>
        <w:t>@</w:t>
      </w:r>
      <w:proofErr w:type="spellStart"/>
      <w:r w:rsidR="000E17D9" w:rsidRPr="000E17D9">
        <w:rPr>
          <w:i/>
          <w:color w:val="000000"/>
          <w:u w:val="single"/>
          <w:lang w:val="en-US"/>
        </w:rPr>
        <w:t>yandex</w:t>
      </w:r>
      <w:proofErr w:type="spellEnd"/>
      <w:r w:rsidR="000E17D9" w:rsidRPr="00F42234">
        <w:rPr>
          <w:i/>
          <w:color w:val="000000"/>
          <w:u w:val="single"/>
        </w:rPr>
        <w:t>.</w:t>
      </w:r>
      <w:proofErr w:type="spellStart"/>
      <w:r w:rsidR="000E17D9" w:rsidRPr="000E17D9">
        <w:rPr>
          <w:i/>
          <w:color w:val="000000"/>
          <w:u w:val="single"/>
          <w:lang w:val="en-US"/>
        </w:rPr>
        <w:t>ru</w:t>
      </w:r>
      <w:proofErr w:type="spellEnd"/>
    </w:p>
    <w:p w14:paraId="26BBF89D" w14:textId="65EC44CD" w:rsidR="00496504" w:rsidRDefault="00496504" w:rsidP="004965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Кристаллические наноматериалы, содержащие ионы редкоземельных элементов, вызывают интерес у современных учёных благодаря широкому спектру практического применения. Подобные наноматериалы используются в качестве люминесцентных термометров, фотокатализаторов и сенсоров</w:t>
      </w:r>
      <w:r w:rsidR="00494D02">
        <w:rPr>
          <w:color w:val="000000"/>
        </w:rPr>
        <w:t xml:space="preserve"> биологически активных веществ. </w:t>
      </w:r>
      <w:r w:rsidR="00494D02" w:rsidRPr="00494D02">
        <w:rPr>
          <w:color w:val="000000"/>
        </w:rPr>
        <w:t xml:space="preserve">[1-3] </w:t>
      </w:r>
      <w:r>
        <w:rPr>
          <w:color w:val="000000"/>
        </w:rPr>
        <w:t xml:space="preserve">Исследование эффекта со-легирования позволит адаптировать наноматериалы под определенные нужды, варьировать морфологию и люминесценцию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>.</w:t>
      </w:r>
    </w:p>
    <w:p w14:paraId="47631683" w14:textId="3EFD6B3A" w:rsidR="009276BC" w:rsidRPr="009276BC" w:rsidRDefault="009276BC" w:rsidP="00927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стало изучение морфологии и люминесценции антистоксовых люминофоров </w:t>
      </w:r>
      <w:proofErr w:type="spellStart"/>
      <w:r w:rsidR="00B20B3D">
        <w:rPr>
          <w:color w:val="000000"/>
          <w:lang w:val="en-US"/>
        </w:rPr>
        <w:t>NaYF</w:t>
      </w:r>
      <w:proofErr w:type="spellEnd"/>
      <w:r w:rsidR="00B20B3D" w:rsidRPr="00FB4011">
        <w:rPr>
          <w:color w:val="000000"/>
          <w:vertAlign w:val="subscript"/>
        </w:rPr>
        <w:t>4</w:t>
      </w:r>
      <w:r w:rsidR="00B20B3D" w:rsidRPr="00FB4011">
        <w:rPr>
          <w:color w:val="000000"/>
        </w:rPr>
        <w:t xml:space="preserve">: </w:t>
      </w:r>
      <w:proofErr w:type="spellStart"/>
      <w:r w:rsidR="00B20B3D">
        <w:rPr>
          <w:color w:val="000000"/>
          <w:lang w:val="en-US"/>
        </w:rPr>
        <w:t>Yb</w:t>
      </w:r>
      <w:proofErr w:type="spellEnd"/>
      <w:r w:rsidR="00B20B3D" w:rsidRPr="00FB4011">
        <w:rPr>
          <w:color w:val="000000"/>
          <w:vertAlign w:val="superscript"/>
        </w:rPr>
        <w:t>3+</w:t>
      </w:r>
      <w:r w:rsidR="00B20B3D">
        <w:rPr>
          <w:color w:val="000000"/>
        </w:rPr>
        <w:t xml:space="preserve">, </w:t>
      </w:r>
      <w:r w:rsidR="00B20B3D">
        <w:rPr>
          <w:color w:val="000000"/>
          <w:lang w:val="en-US"/>
        </w:rPr>
        <w:t>Ho</w:t>
      </w:r>
      <w:r w:rsidR="00B20B3D" w:rsidRPr="00FB4011">
        <w:rPr>
          <w:color w:val="000000"/>
          <w:vertAlign w:val="superscript"/>
        </w:rPr>
        <w:t>3+</w:t>
      </w:r>
      <w:r>
        <w:rPr>
          <w:color w:val="000000"/>
        </w:rPr>
        <w:t xml:space="preserve">, </w:t>
      </w:r>
      <w:r w:rsidRPr="009276BC">
        <w:rPr>
          <w:color w:val="000000"/>
        </w:rPr>
        <w:t>дополнительно легиро</w:t>
      </w:r>
      <w:r w:rsidR="004B2CC6">
        <w:rPr>
          <w:color w:val="000000"/>
        </w:rPr>
        <w:t xml:space="preserve">ванных ионами гадолиния (III), </w:t>
      </w:r>
      <w:r w:rsidRPr="009276BC">
        <w:rPr>
          <w:color w:val="000000"/>
        </w:rPr>
        <w:t>лютеция (III)</w:t>
      </w:r>
      <w:r w:rsidR="004B2CC6">
        <w:rPr>
          <w:color w:val="000000"/>
        </w:rPr>
        <w:t xml:space="preserve"> и лантана (</w:t>
      </w:r>
      <w:r w:rsidR="004B2CC6">
        <w:rPr>
          <w:color w:val="000000"/>
          <w:lang w:val="en-US"/>
        </w:rPr>
        <w:t>III</w:t>
      </w:r>
      <w:r w:rsidR="004B2CC6" w:rsidRPr="004B2CC6">
        <w:rPr>
          <w:color w:val="000000"/>
        </w:rPr>
        <w:t>)</w:t>
      </w:r>
      <w:r w:rsidRPr="009276BC">
        <w:rPr>
          <w:color w:val="000000"/>
        </w:rPr>
        <w:t>.</w:t>
      </w:r>
    </w:p>
    <w:p w14:paraId="3E5EA380" w14:textId="2AA57B3D" w:rsidR="00FB4011" w:rsidRDefault="009276BC" w:rsidP="00FB4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 xml:space="preserve"> были синтезированы гидротермальным методом при </w:t>
      </w:r>
      <w:r w:rsidRPr="009276BC">
        <w:rPr>
          <w:color w:val="000000"/>
        </w:rPr>
        <w:t>180</w:t>
      </w:r>
      <w:r w:rsidRPr="009276BC">
        <w:rPr>
          <w:color w:val="000000"/>
          <w:lang w:val="en-US"/>
        </w:rPr>
        <w:t> </w:t>
      </w:r>
      <w:r w:rsidRPr="009276BC">
        <w:rPr>
          <w:color w:val="000000"/>
        </w:rPr>
        <w:t>ºС</w:t>
      </w:r>
      <w:r>
        <w:rPr>
          <w:color w:val="000000"/>
        </w:rPr>
        <w:t xml:space="preserve">. </w:t>
      </w:r>
      <w:r w:rsidR="00B20B3D">
        <w:rPr>
          <w:color w:val="000000"/>
        </w:rPr>
        <w:t xml:space="preserve">Было показано, что </w:t>
      </w:r>
      <w:r>
        <w:rPr>
          <w:color w:val="000000"/>
        </w:rPr>
        <w:t>образцы</w:t>
      </w:r>
      <w:r w:rsidR="00B20B3D" w:rsidRPr="00B20B3D">
        <w:rPr>
          <w:color w:val="000000"/>
        </w:rPr>
        <w:t xml:space="preserve"> </w:t>
      </w:r>
      <w:proofErr w:type="spellStart"/>
      <w:r w:rsidR="00B20B3D">
        <w:rPr>
          <w:color w:val="000000"/>
          <w:lang w:val="en-US"/>
        </w:rPr>
        <w:t>NaYF</w:t>
      </w:r>
      <w:proofErr w:type="spellEnd"/>
      <w:r w:rsidR="00B20B3D" w:rsidRPr="00FB4011">
        <w:rPr>
          <w:color w:val="000000"/>
          <w:vertAlign w:val="subscript"/>
        </w:rPr>
        <w:t>4</w:t>
      </w:r>
      <w:r w:rsidR="00B20B3D" w:rsidRPr="00FB4011">
        <w:rPr>
          <w:color w:val="000000"/>
        </w:rPr>
        <w:t xml:space="preserve">: </w:t>
      </w:r>
      <w:proofErr w:type="spellStart"/>
      <w:r w:rsidR="00B20B3D">
        <w:rPr>
          <w:color w:val="000000"/>
          <w:lang w:val="en-US"/>
        </w:rPr>
        <w:t>Yb</w:t>
      </w:r>
      <w:proofErr w:type="spellEnd"/>
      <w:r w:rsidR="00B20B3D" w:rsidRPr="00FB4011">
        <w:rPr>
          <w:color w:val="000000"/>
          <w:vertAlign w:val="superscript"/>
        </w:rPr>
        <w:t>3+</w:t>
      </w:r>
      <w:r w:rsidR="00B20B3D">
        <w:rPr>
          <w:color w:val="000000"/>
        </w:rPr>
        <w:t xml:space="preserve">, </w:t>
      </w:r>
      <w:r w:rsidR="00B20B3D">
        <w:rPr>
          <w:color w:val="000000"/>
          <w:lang w:val="en-US"/>
        </w:rPr>
        <w:t>Ho</w:t>
      </w:r>
      <w:r w:rsidR="00B20B3D" w:rsidRPr="00FB4011">
        <w:rPr>
          <w:color w:val="000000"/>
          <w:vertAlign w:val="superscript"/>
        </w:rPr>
        <w:t>3+</w:t>
      </w:r>
      <w:r>
        <w:rPr>
          <w:color w:val="000000"/>
        </w:rPr>
        <w:t xml:space="preserve"> имеют гексагональную сингонию, структурный тип </w:t>
      </w:r>
      <w:r w:rsidRPr="009276BC">
        <w:rPr>
          <w:color w:val="000000"/>
        </w:rPr>
        <w:t>β-NaYF</w:t>
      </w:r>
      <w:r w:rsidRPr="009276BC">
        <w:rPr>
          <w:color w:val="000000"/>
          <w:vertAlign w:val="subscript"/>
        </w:rPr>
        <w:t>4</w:t>
      </w:r>
      <w:r w:rsidRPr="009276BC">
        <w:rPr>
          <w:color w:val="000000"/>
        </w:rPr>
        <w:t xml:space="preserve">. </w:t>
      </w:r>
      <w:r>
        <w:rPr>
          <w:color w:val="000000"/>
        </w:rPr>
        <w:t xml:space="preserve">Анализ порошковых </w:t>
      </w:r>
      <w:proofErr w:type="spellStart"/>
      <w:r>
        <w:rPr>
          <w:color w:val="000000"/>
        </w:rPr>
        <w:t>дифрактограмм</w:t>
      </w:r>
      <w:proofErr w:type="spellEnd"/>
      <w:r>
        <w:rPr>
          <w:color w:val="000000"/>
        </w:rPr>
        <w:t xml:space="preserve"> показал, что при изоморфном замещении иттрия (</w:t>
      </w:r>
      <w:r>
        <w:rPr>
          <w:color w:val="000000"/>
          <w:lang w:val="en-US"/>
        </w:rPr>
        <w:t>III</w:t>
      </w:r>
      <w:r w:rsidRPr="009276BC">
        <w:rPr>
          <w:color w:val="000000"/>
        </w:rPr>
        <w:t xml:space="preserve">) </w:t>
      </w:r>
      <w:r>
        <w:rPr>
          <w:color w:val="000000"/>
        </w:rPr>
        <w:t>гольмием (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) </w:t>
      </w:r>
      <w:r w:rsidR="00FB4011">
        <w:rPr>
          <w:color w:val="000000"/>
        </w:rPr>
        <w:t>параметры</w:t>
      </w:r>
      <w:r>
        <w:rPr>
          <w:color w:val="000000"/>
        </w:rPr>
        <w:t xml:space="preserve"> элементарной ячейки практически не изменя</w:t>
      </w:r>
      <w:r w:rsidR="00FB4011">
        <w:rPr>
          <w:color w:val="000000"/>
        </w:rPr>
        <w:t>ю</w:t>
      </w:r>
      <w:r>
        <w:rPr>
          <w:color w:val="000000"/>
        </w:rPr>
        <w:t xml:space="preserve">тся. </w:t>
      </w:r>
      <w:r w:rsidR="00FB4011">
        <w:rPr>
          <w:color w:val="000000"/>
        </w:rPr>
        <w:t xml:space="preserve">Методом сканирующей электронной микроскопии был проанализирован </w:t>
      </w:r>
      <w:r w:rsidR="0059010C">
        <w:rPr>
          <w:color w:val="000000"/>
        </w:rPr>
        <w:t xml:space="preserve">размер полученных </w:t>
      </w:r>
      <w:proofErr w:type="spellStart"/>
      <w:r w:rsidR="0059010C">
        <w:rPr>
          <w:color w:val="000000"/>
        </w:rPr>
        <w:t>наночастиц</w:t>
      </w:r>
      <w:proofErr w:type="spellEnd"/>
      <w:r w:rsidR="0059010C">
        <w:rPr>
          <w:color w:val="000000"/>
        </w:rPr>
        <w:t>, который также</w:t>
      </w:r>
      <w:r w:rsidR="00FB4011">
        <w:rPr>
          <w:color w:val="000000"/>
        </w:rPr>
        <w:t xml:space="preserve"> практически неизменен </w:t>
      </w:r>
      <w:r w:rsidR="00FB4011" w:rsidRPr="007856D1">
        <w:rPr>
          <w:color w:val="000000"/>
        </w:rPr>
        <w:t>(</w:t>
      </w:r>
      <w:r w:rsidR="007856D1" w:rsidRPr="007856D1">
        <w:rPr>
          <w:color w:val="000000"/>
        </w:rPr>
        <w:t>около 680</w:t>
      </w:r>
      <w:r w:rsidR="007856D1" w:rsidRPr="007856D1">
        <w:rPr>
          <w:color w:val="000000"/>
          <w:lang w:val="en-US"/>
        </w:rPr>
        <w:t> </w:t>
      </w:r>
      <w:proofErr w:type="spellStart"/>
      <w:r w:rsidR="007856D1" w:rsidRPr="007856D1">
        <w:rPr>
          <w:color w:val="000000"/>
        </w:rPr>
        <w:t>нм</w:t>
      </w:r>
      <w:proofErr w:type="spellEnd"/>
      <w:r w:rsidR="00FB4011" w:rsidRPr="007856D1">
        <w:rPr>
          <w:color w:val="000000"/>
        </w:rPr>
        <w:t>).</w:t>
      </w:r>
      <w:r w:rsidR="00FB4011">
        <w:rPr>
          <w:color w:val="000000"/>
        </w:rPr>
        <w:t xml:space="preserve"> </w:t>
      </w:r>
    </w:p>
    <w:p w14:paraId="0D25BF09" w14:textId="061795F7" w:rsidR="00FB4011" w:rsidRDefault="00FB401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Анализ спектра люминесценции показал, что при возбуждении </w:t>
      </w:r>
      <w:r w:rsidR="00CF61C9">
        <w:rPr>
          <w:color w:val="000000"/>
        </w:rPr>
        <w:t xml:space="preserve">на </w:t>
      </w:r>
      <w:proofErr w:type="gramStart"/>
      <w:r w:rsidR="00CF61C9">
        <w:rPr>
          <w:color w:val="000000"/>
        </w:rPr>
        <w:t>973</w:t>
      </w:r>
      <w:r w:rsidR="00CF61C9" w:rsidRPr="00CF61C9">
        <w:rPr>
          <w:color w:val="000000"/>
        </w:rPr>
        <w:t xml:space="preserve"> </w:t>
      </w:r>
      <w:r w:rsidR="00CF61C9" w:rsidRPr="00FB4011">
        <w:rPr>
          <w:color w:val="000000"/>
          <w:lang w:val="en-US"/>
        </w:rPr>
        <w:t> </w:t>
      </w:r>
      <w:proofErr w:type="spellStart"/>
      <w:r w:rsidR="00CF61C9">
        <w:rPr>
          <w:color w:val="000000"/>
        </w:rPr>
        <w:t>нм</w:t>
      </w:r>
      <w:proofErr w:type="spellEnd"/>
      <w:proofErr w:type="gramEnd"/>
      <w:r w:rsidR="00CF61C9">
        <w:rPr>
          <w:color w:val="000000"/>
        </w:rPr>
        <w:t xml:space="preserve"> </w:t>
      </w:r>
      <w:r>
        <w:rPr>
          <w:color w:val="000000"/>
        </w:rPr>
        <w:t xml:space="preserve">образцы </w:t>
      </w:r>
      <w:proofErr w:type="spellStart"/>
      <w:r>
        <w:rPr>
          <w:color w:val="000000"/>
          <w:lang w:val="en-US"/>
        </w:rPr>
        <w:t>NaYF</w:t>
      </w:r>
      <w:proofErr w:type="spellEnd"/>
      <w:r w:rsidRPr="00FB4011">
        <w:rPr>
          <w:color w:val="000000"/>
          <w:vertAlign w:val="subscript"/>
        </w:rPr>
        <w:t>4</w:t>
      </w:r>
      <w:r w:rsidRPr="00FB4011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Yb</w:t>
      </w:r>
      <w:proofErr w:type="spellEnd"/>
      <w:r w:rsidRPr="00FB4011">
        <w:rPr>
          <w:color w:val="000000"/>
          <w:vertAlign w:val="superscript"/>
        </w:rPr>
        <w:t>3+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Ho</w:t>
      </w:r>
      <w:r w:rsidRPr="00FB4011">
        <w:rPr>
          <w:color w:val="000000"/>
          <w:vertAlign w:val="superscript"/>
        </w:rPr>
        <w:t>3+</w:t>
      </w:r>
      <w:r w:rsidRPr="00FB4011">
        <w:rPr>
          <w:color w:val="000000"/>
        </w:rPr>
        <w:t xml:space="preserve"> </w:t>
      </w:r>
      <w:r>
        <w:rPr>
          <w:color w:val="000000"/>
        </w:rPr>
        <w:t xml:space="preserve">демонстрируют полосы люминесценции </w:t>
      </w:r>
      <w:r w:rsidR="00CF61C9">
        <w:rPr>
          <w:color w:val="000000"/>
        </w:rPr>
        <w:t xml:space="preserve">с максимумами при </w:t>
      </w:r>
      <w:r w:rsidR="00CF61C9" w:rsidRPr="00CF61C9">
        <w:rPr>
          <w:color w:val="000000"/>
        </w:rPr>
        <w:t>541, 647 и 752</w:t>
      </w:r>
      <w:r w:rsidR="00CF61C9" w:rsidRPr="00FB4011">
        <w:rPr>
          <w:color w:val="000000"/>
          <w:lang w:val="en-US"/>
        </w:rPr>
        <w:t> </w:t>
      </w:r>
      <w:proofErr w:type="spellStart"/>
      <w:r w:rsidR="00CF61C9">
        <w:rPr>
          <w:color w:val="000000"/>
        </w:rPr>
        <w:t>нм</w:t>
      </w:r>
      <w:proofErr w:type="spellEnd"/>
      <w:r>
        <w:rPr>
          <w:color w:val="000000"/>
        </w:rPr>
        <w:t xml:space="preserve">. Мольная доля </w:t>
      </w:r>
      <w:r>
        <w:rPr>
          <w:color w:val="000000"/>
          <w:lang w:val="en-US"/>
        </w:rPr>
        <w:t>Ho</w:t>
      </w:r>
      <w:r w:rsidRPr="00FB4011">
        <w:rPr>
          <w:color w:val="000000"/>
          <w:vertAlign w:val="superscript"/>
        </w:rPr>
        <w:t>3+</w:t>
      </w:r>
      <w:r w:rsidRPr="00FB4011">
        <w:rPr>
          <w:color w:val="000000"/>
        </w:rPr>
        <w:t xml:space="preserve">, </w:t>
      </w:r>
      <w:r>
        <w:rPr>
          <w:color w:val="000000"/>
        </w:rPr>
        <w:t xml:space="preserve">соответствующая максимальной интенсивности люминесценции, составляет </w:t>
      </w:r>
      <w:r w:rsidR="00CF61C9" w:rsidRPr="00CF61C9">
        <w:rPr>
          <w:color w:val="000000"/>
        </w:rPr>
        <w:t>2</w:t>
      </w:r>
      <w:r w:rsidRPr="00FB4011">
        <w:rPr>
          <w:color w:val="000000"/>
          <w:lang w:val="en-US"/>
        </w:rPr>
        <w:t> </w:t>
      </w:r>
      <w:proofErr w:type="spellStart"/>
      <w:r w:rsidR="00CF61C9">
        <w:rPr>
          <w:color w:val="000000"/>
        </w:rPr>
        <w:t>ат</w:t>
      </w:r>
      <w:proofErr w:type="spellEnd"/>
      <w:r w:rsidR="00CF61C9">
        <w:rPr>
          <w:color w:val="000000"/>
        </w:rPr>
        <w:t>.</w:t>
      </w:r>
      <w:r>
        <w:rPr>
          <w:color w:val="000000"/>
        </w:rPr>
        <w:t xml:space="preserve">%. Затем </w:t>
      </w:r>
      <w:r w:rsidRPr="00CF61C9">
        <w:rPr>
          <w:color w:val="000000"/>
        </w:rPr>
        <w:t xml:space="preserve">частицы </w:t>
      </w:r>
      <w:proofErr w:type="spellStart"/>
      <w:r w:rsidRPr="00C25B09">
        <w:rPr>
          <w:color w:val="000000"/>
          <w:lang w:val="en-US"/>
        </w:rPr>
        <w:t>NaY</w:t>
      </w:r>
      <w:proofErr w:type="spellEnd"/>
      <w:r w:rsidR="00CF61C9" w:rsidRPr="00C25B09">
        <w:rPr>
          <w:color w:val="000000"/>
          <w:vertAlign w:val="subscript"/>
        </w:rPr>
        <w:t>0</w:t>
      </w:r>
      <w:r w:rsidR="00C25B09" w:rsidRPr="00C25B09">
        <w:rPr>
          <w:color w:val="000000"/>
          <w:vertAlign w:val="subscript"/>
        </w:rPr>
        <w:t>.</w:t>
      </w:r>
      <w:r w:rsidR="00CF61C9" w:rsidRPr="00C25B09">
        <w:rPr>
          <w:color w:val="000000"/>
          <w:vertAlign w:val="subscript"/>
        </w:rPr>
        <w:t>78-</w:t>
      </w:r>
      <w:proofErr w:type="spellStart"/>
      <w:r w:rsidR="00CF61C9" w:rsidRPr="00C25B09">
        <w:rPr>
          <w:color w:val="000000"/>
          <w:vertAlign w:val="subscript"/>
          <w:lang w:val="en-US"/>
        </w:rPr>
        <w:t>x</w:t>
      </w:r>
      <w:r w:rsidRPr="00C25B09">
        <w:rPr>
          <w:color w:val="000000"/>
          <w:lang w:val="en-US"/>
        </w:rPr>
        <w:t>Yb</w:t>
      </w:r>
      <w:proofErr w:type="spellEnd"/>
      <w:r w:rsidR="00CF61C9" w:rsidRPr="00C25B09">
        <w:rPr>
          <w:color w:val="000000"/>
          <w:vertAlign w:val="subscript"/>
        </w:rPr>
        <w:t>0</w:t>
      </w:r>
      <w:r w:rsidR="00C25B09" w:rsidRPr="00C25B09">
        <w:rPr>
          <w:color w:val="000000"/>
          <w:vertAlign w:val="subscript"/>
        </w:rPr>
        <w:t>.</w:t>
      </w:r>
      <w:r w:rsidR="00CF61C9" w:rsidRPr="00C25B09">
        <w:rPr>
          <w:color w:val="000000"/>
          <w:vertAlign w:val="subscript"/>
        </w:rPr>
        <w:t>2</w:t>
      </w:r>
      <w:r w:rsidRPr="00C25B09">
        <w:rPr>
          <w:color w:val="000000"/>
          <w:lang w:val="en-US"/>
        </w:rPr>
        <w:t>Ho</w:t>
      </w:r>
      <w:r w:rsidR="00CF61C9" w:rsidRPr="00C25B09">
        <w:rPr>
          <w:color w:val="000000"/>
          <w:vertAlign w:val="subscript"/>
        </w:rPr>
        <w:t>0</w:t>
      </w:r>
      <w:r w:rsidR="00C25B09" w:rsidRPr="00C25B09">
        <w:rPr>
          <w:color w:val="000000"/>
          <w:vertAlign w:val="subscript"/>
        </w:rPr>
        <w:t>.</w:t>
      </w:r>
      <w:r w:rsidR="00CF61C9" w:rsidRPr="00C25B09">
        <w:rPr>
          <w:color w:val="000000"/>
          <w:vertAlign w:val="subscript"/>
        </w:rPr>
        <w:t>02</w:t>
      </w:r>
      <w:r w:rsidRPr="00C25B09">
        <w:rPr>
          <w:color w:val="000000"/>
          <w:lang w:val="en-US"/>
        </w:rPr>
        <w:t>F</w:t>
      </w:r>
      <w:r w:rsidRPr="00C25B09">
        <w:rPr>
          <w:color w:val="000000"/>
          <w:vertAlign w:val="subscript"/>
        </w:rPr>
        <w:t>4</w:t>
      </w:r>
      <w:r w:rsidRPr="00FB4011">
        <w:rPr>
          <w:color w:val="000000"/>
        </w:rPr>
        <w:t xml:space="preserve"> </w:t>
      </w:r>
      <w:r>
        <w:rPr>
          <w:color w:val="000000"/>
        </w:rPr>
        <w:t>были дополнительно легированы гадолинием (</w:t>
      </w:r>
      <w:r>
        <w:rPr>
          <w:color w:val="000000"/>
          <w:lang w:val="en-US"/>
        </w:rPr>
        <w:t>III</w:t>
      </w:r>
      <w:r w:rsidR="00B20B3D">
        <w:rPr>
          <w:color w:val="000000"/>
        </w:rPr>
        <w:t xml:space="preserve">), </w:t>
      </w:r>
      <w:r>
        <w:rPr>
          <w:color w:val="000000"/>
        </w:rPr>
        <w:t>лютецием (</w:t>
      </w:r>
      <w:r>
        <w:rPr>
          <w:color w:val="000000"/>
          <w:lang w:val="en-US"/>
        </w:rPr>
        <w:t>III</w:t>
      </w:r>
      <w:r w:rsidRPr="00FB4011">
        <w:rPr>
          <w:color w:val="000000"/>
        </w:rPr>
        <w:t>)</w:t>
      </w:r>
      <w:r w:rsidR="00B20B3D">
        <w:rPr>
          <w:color w:val="000000"/>
        </w:rPr>
        <w:t xml:space="preserve"> и лантаном (</w:t>
      </w:r>
      <w:r w:rsidR="00B20B3D">
        <w:rPr>
          <w:color w:val="000000"/>
          <w:lang w:val="en-US"/>
        </w:rPr>
        <w:t>III</w:t>
      </w:r>
      <w:r w:rsidR="00B20B3D" w:rsidRPr="00B20B3D">
        <w:rPr>
          <w:color w:val="000000"/>
        </w:rPr>
        <w:t>)</w:t>
      </w:r>
      <w:r>
        <w:rPr>
          <w:color w:val="000000"/>
        </w:rPr>
        <w:t xml:space="preserve">. </w:t>
      </w:r>
    </w:p>
    <w:p w14:paraId="5A31A5AD" w14:textId="21E558F4" w:rsidR="004B2CC6" w:rsidRPr="0059010C" w:rsidRDefault="00BD6185" w:rsidP="005901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добавлении </w:t>
      </w:r>
      <w:proofErr w:type="spellStart"/>
      <w:r>
        <w:rPr>
          <w:color w:val="000000"/>
          <w:lang w:val="en-US"/>
        </w:rPr>
        <w:t>Gd</w:t>
      </w:r>
      <w:proofErr w:type="spellEnd"/>
      <w:r w:rsidRPr="00BD6185">
        <w:rPr>
          <w:color w:val="000000"/>
          <w:vertAlign w:val="superscript"/>
        </w:rPr>
        <w:t>3+</w:t>
      </w:r>
      <w:r w:rsidRPr="00BD6185">
        <w:rPr>
          <w:color w:val="000000"/>
        </w:rPr>
        <w:t xml:space="preserve"> </w:t>
      </w:r>
      <w:r>
        <w:rPr>
          <w:color w:val="000000"/>
        </w:rPr>
        <w:t xml:space="preserve">наблюдалось </w:t>
      </w:r>
      <w:r w:rsidR="004B2CC6">
        <w:rPr>
          <w:color w:val="000000"/>
        </w:rPr>
        <w:t xml:space="preserve">линейное </w:t>
      </w:r>
      <w:r w:rsidRPr="00CF61C9">
        <w:rPr>
          <w:color w:val="000000"/>
        </w:rPr>
        <w:t>увеличение</w:t>
      </w:r>
      <w:r>
        <w:rPr>
          <w:color w:val="000000"/>
        </w:rPr>
        <w:t xml:space="preserve"> объема элементарной ячейки и </w:t>
      </w:r>
      <w:r w:rsidRPr="00CF61C9">
        <w:rPr>
          <w:color w:val="000000"/>
        </w:rPr>
        <w:t>уменьшение</w:t>
      </w:r>
      <w:r>
        <w:rPr>
          <w:color w:val="000000"/>
        </w:rPr>
        <w:t xml:space="preserve"> размера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 xml:space="preserve">. </w:t>
      </w:r>
      <w:r w:rsidR="004B2CC6">
        <w:rPr>
          <w:color w:val="000000"/>
        </w:rPr>
        <w:t xml:space="preserve">При добавлении </w:t>
      </w:r>
      <w:r w:rsidR="004B2CC6">
        <w:rPr>
          <w:color w:val="000000"/>
          <w:lang w:val="en-US"/>
        </w:rPr>
        <w:t>Lu</w:t>
      </w:r>
      <w:r w:rsidR="004B2CC6" w:rsidRPr="00BD6185">
        <w:rPr>
          <w:color w:val="000000"/>
          <w:vertAlign w:val="superscript"/>
        </w:rPr>
        <w:t>3+</w:t>
      </w:r>
      <w:r w:rsidR="004B2CC6">
        <w:rPr>
          <w:color w:val="000000"/>
        </w:rPr>
        <w:t xml:space="preserve"> наблюдалось линейное у</w:t>
      </w:r>
      <w:r w:rsidR="004B2CC6" w:rsidRPr="00CF61C9">
        <w:rPr>
          <w:color w:val="000000"/>
        </w:rPr>
        <w:t>меньшение</w:t>
      </w:r>
      <w:r w:rsidR="004B2CC6">
        <w:rPr>
          <w:color w:val="000000"/>
        </w:rPr>
        <w:t xml:space="preserve"> объема элементарной ячейки </w:t>
      </w:r>
      <w:r w:rsidR="004B2CC6" w:rsidRPr="0059010C">
        <w:rPr>
          <w:color w:val="000000"/>
        </w:rPr>
        <w:t xml:space="preserve">и увеличение размера </w:t>
      </w:r>
      <w:proofErr w:type="spellStart"/>
      <w:r w:rsidR="004B2CC6" w:rsidRPr="0059010C">
        <w:rPr>
          <w:color w:val="000000"/>
        </w:rPr>
        <w:t>наночастиц</w:t>
      </w:r>
      <w:proofErr w:type="spellEnd"/>
      <w:r w:rsidR="004B2CC6" w:rsidRPr="0059010C">
        <w:rPr>
          <w:color w:val="000000"/>
        </w:rPr>
        <w:t>.</w:t>
      </w:r>
      <w:r w:rsidR="004B2CC6" w:rsidRPr="00CF61C9">
        <w:rPr>
          <w:color w:val="000000"/>
        </w:rPr>
        <w:t xml:space="preserve"> Структурный тип сингонии</w:t>
      </w:r>
      <w:r w:rsidR="004B2CC6">
        <w:rPr>
          <w:color w:val="000000"/>
        </w:rPr>
        <w:t xml:space="preserve"> </w:t>
      </w:r>
      <w:r w:rsidR="004B2CC6" w:rsidRPr="00CF61C9">
        <w:rPr>
          <w:color w:val="000000"/>
        </w:rPr>
        <w:t xml:space="preserve">не менялся. </w:t>
      </w:r>
      <w:r w:rsidR="004B2CC6">
        <w:rPr>
          <w:color w:val="000000"/>
        </w:rPr>
        <w:t xml:space="preserve">При добавлении </w:t>
      </w:r>
      <w:r w:rsidR="004B2CC6">
        <w:rPr>
          <w:color w:val="000000"/>
          <w:lang w:val="en-US"/>
        </w:rPr>
        <w:t>La</w:t>
      </w:r>
      <w:r w:rsidR="004B2CC6" w:rsidRPr="00B20B3D">
        <w:rPr>
          <w:color w:val="000000"/>
          <w:vertAlign w:val="superscript"/>
        </w:rPr>
        <w:t>3+</w:t>
      </w:r>
      <w:r w:rsidR="004B2CC6" w:rsidRPr="00B20B3D">
        <w:rPr>
          <w:color w:val="000000"/>
        </w:rPr>
        <w:t xml:space="preserve"> </w:t>
      </w:r>
      <w:r w:rsidR="004B2CC6">
        <w:rPr>
          <w:color w:val="000000"/>
        </w:rPr>
        <w:t xml:space="preserve">изменение параметров элементарной ячейки было нелинейным, ввиду изменения фазы: при концентрации </w:t>
      </w:r>
      <w:r w:rsidR="004B2CC6">
        <w:rPr>
          <w:color w:val="000000"/>
          <w:lang w:val="en-US"/>
        </w:rPr>
        <w:t>La</w:t>
      </w:r>
      <w:r w:rsidR="004B2CC6" w:rsidRPr="00B20B3D">
        <w:rPr>
          <w:color w:val="000000"/>
          <w:vertAlign w:val="superscript"/>
        </w:rPr>
        <w:t>3+</w:t>
      </w:r>
      <w:r w:rsidR="004B2CC6" w:rsidRPr="00B20B3D">
        <w:rPr>
          <w:color w:val="000000"/>
        </w:rPr>
        <w:t xml:space="preserve"> </w:t>
      </w:r>
      <w:r w:rsidR="004B2CC6">
        <w:rPr>
          <w:color w:val="000000"/>
        </w:rPr>
        <w:t>менее 40</w:t>
      </w:r>
      <w:r w:rsidR="004B2CC6" w:rsidRPr="00FB4011">
        <w:rPr>
          <w:color w:val="000000"/>
          <w:lang w:val="en-US"/>
        </w:rPr>
        <w:t> </w:t>
      </w:r>
      <w:proofErr w:type="spellStart"/>
      <w:proofErr w:type="gramStart"/>
      <w:r w:rsidR="004B2CC6">
        <w:rPr>
          <w:color w:val="000000"/>
        </w:rPr>
        <w:t>ат</w:t>
      </w:r>
      <w:proofErr w:type="spellEnd"/>
      <w:r w:rsidR="004B2CC6">
        <w:rPr>
          <w:color w:val="000000"/>
        </w:rPr>
        <w:t>.%</w:t>
      </w:r>
      <w:proofErr w:type="gramEnd"/>
      <w:r w:rsidR="004B2CC6">
        <w:rPr>
          <w:color w:val="000000"/>
        </w:rPr>
        <w:t xml:space="preserve"> объем элементар</w:t>
      </w:r>
      <w:r w:rsidR="0059010C">
        <w:rPr>
          <w:color w:val="000000"/>
        </w:rPr>
        <w:t>ной ячейки уменьшался</w:t>
      </w:r>
      <w:r w:rsidR="004B2CC6">
        <w:rPr>
          <w:color w:val="000000"/>
        </w:rPr>
        <w:t>, при 40</w:t>
      </w:r>
      <w:r w:rsidR="004B2CC6" w:rsidRPr="00FB4011">
        <w:rPr>
          <w:color w:val="000000"/>
          <w:lang w:val="en-US"/>
        </w:rPr>
        <w:t> </w:t>
      </w:r>
      <w:proofErr w:type="spellStart"/>
      <w:r w:rsidR="004B2CC6">
        <w:rPr>
          <w:color w:val="000000"/>
        </w:rPr>
        <w:t>ат</w:t>
      </w:r>
      <w:proofErr w:type="spellEnd"/>
      <w:r w:rsidR="004B2CC6">
        <w:rPr>
          <w:color w:val="000000"/>
        </w:rPr>
        <w:t xml:space="preserve">.% наблюдалось смешение </w:t>
      </w:r>
      <w:r w:rsidR="004B2CC6">
        <w:rPr>
          <w:color w:val="000000"/>
          <w:lang w:val="en-US"/>
        </w:rPr>
        <w:t>a</w:t>
      </w:r>
      <w:r w:rsidR="004B2CC6">
        <w:rPr>
          <w:color w:val="000000"/>
        </w:rPr>
        <w:t xml:space="preserve">фаз </w:t>
      </w:r>
      <w:r w:rsidR="004B2CC6" w:rsidRPr="009276BC">
        <w:rPr>
          <w:color w:val="000000"/>
        </w:rPr>
        <w:t>β-NaYF</w:t>
      </w:r>
      <w:r w:rsidR="004B2CC6" w:rsidRPr="009276BC">
        <w:rPr>
          <w:color w:val="000000"/>
          <w:vertAlign w:val="subscript"/>
        </w:rPr>
        <w:t>4</w:t>
      </w:r>
      <w:r w:rsidR="004B2CC6">
        <w:rPr>
          <w:color w:val="000000"/>
          <w:vertAlign w:val="subscript"/>
        </w:rPr>
        <w:t xml:space="preserve"> </w:t>
      </w:r>
      <w:r w:rsidR="004B2CC6">
        <w:rPr>
          <w:color w:val="000000"/>
        </w:rPr>
        <w:t xml:space="preserve">и </w:t>
      </w:r>
      <w:proofErr w:type="spellStart"/>
      <w:r w:rsidR="004B2CC6">
        <w:rPr>
          <w:color w:val="000000"/>
          <w:lang w:val="en-US"/>
        </w:rPr>
        <w:t>LaF</w:t>
      </w:r>
      <w:proofErr w:type="spellEnd"/>
      <w:r w:rsidR="004B2CC6" w:rsidRPr="00B20B3D">
        <w:rPr>
          <w:color w:val="000000"/>
          <w:vertAlign w:val="subscript"/>
        </w:rPr>
        <w:t>3</w:t>
      </w:r>
      <w:r w:rsidR="004B2CC6" w:rsidRPr="00B20B3D">
        <w:rPr>
          <w:color w:val="000000"/>
        </w:rPr>
        <w:t xml:space="preserve">. </w:t>
      </w:r>
      <w:r w:rsidR="004B2CC6">
        <w:rPr>
          <w:color w:val="000000"/>
        </w:rPr>
        <w:t>При 60</w:t>
      </w:r>
      <w:r w:rsidR="004B2CC6" w:rsidRPr="00FB4011">
        <w:rPr>
          <w:color w:val="000000"/>
          <w:lang w:val="en-US"/>
        </w:rPr>
        <w:t> </w:t>
      </w:r>
      <w:proofErr w:type="spellStart"/>
      <w:proofErr w:type="gramStart"/>
      <w:r w:rsidR="004B2CC6">
        <w:rPr>
          <w:color w:val="000000"/>
        </w:rPr>
        <w:t>ат</w:t>
      </w:r>
      <w:proofErr w:type="spellEnd"/>
      <w:r w:rsidR="004B2CC6">
        <w:rPr>
          <w:color w:val="000000"/>
        </w:rPr>
        <w:t>.%</w:t>
      </w:r>
      <w:proofErr w:type="gramEnd"/>
      <w:r w:rsidR="004B2CC6">
        <w:rPr>
          <w:color w:val="000000"/>
        </w:rPr>
        <w:t xml:space="preserve"> наблюдалась исключительно фаза </w:t>
      </w:r>
      <w:proofErr w:type="spellStart"/>
      <w:r w:rsidR="004B2CC6">
        <w:rPr>
          <w:color w:val="000000"/>
          <w:lang w:val="en-US"/>
        </w:rPr>
        <w:t>LaF</w:t>
      </w:r>
      <w:proofErr w:type="spellEnd"/>
      <w:r w:rsidR="004B2CC6" w:rsidRPr="004B2CC6">
        <w:rPr>
          <w:color w:val="000000"/>
          <w:vertAlign w:val="subscript"/>
        </w:rPr>
        <w:t>3</w:t>
      </w:r>
      <w:r w:rsidR="004B2CC6" w:rsidRPr="004B2CC6">
        <w:rPr>
          <w:color w:val="000000"/>
        </w:rPr>
        <w:t xml:space="preserve">. </w:t>
      </w:r>
      <w:r w:rsidR="0059010C">
        <w:rPr>
          <w:color w:val="000000"/>
        </w:rPr>
        <w:t xml:space="preserve">При этом размер </w:t>
      </w:r>
      <w:r w:rsidR="0059010C" w:rsidRPr="009276BC">
        <w:rPr>
          <w:color w:val="000000"/>
        </w:rPr>
        <w:t>β-NaYF</w:t>
      </w:r>
      <w:r w:rsidR="0059010C" w:rsidRPr="009276BC">
        <w:rPr>
          <w:color w:val="000000"/>
          <w:vertAlign w:val="subscript"/>
        </w:rPr>
        <w:t>4</w:t>
      </w:r>
      <w:r w:rsidR="0059010C">
        <w:rPr>
          <w:color w:val="000000"/>
          <w:vertAlign w:val="subscript"/>
        </w:rPr>
        <w:t xml:space="preserve"> </w:t>
      </w:r>
      <w:r w:rsidR="0059010C">
        <w:rPr>
          <w:color w:val="000000"/>
        </w:rPr>
        <w:t xml:space="preserve">увеличивался, а </w:t>
      </w:r>
      <w:proofErr w:type="spellStart"/>
      <w:r w:rsidR="0059010C">
        <w:rPr>
          <w:color w:val="000000"/>
          <w:lang w:val="en-US"/>
        </w:rPr>
        <w:t>LaF</w:t>
      </w:r>
      <w:proofErr w:type="spellEnd"/>
      <w:r w:rsidR="0059010C" w:rsidRPr="00B20B3D">
        <w:rPr>
          <w:color w:val="000000"/>
          <w:vertAlign w:val="subscript"/>
        </w:rPr>
        <w:t>3</w:t>
      </w:r>
      <w:r w:rsidR="0059010C">
        <w:rPr>
          <w:color w:val="000000"/>
          <w:vertAlign w:val="subscript"/>
        </w:rPr>
        <w:t xml:space="preserve"> </w:t>
      </w:r>
      <w:r w:rsidR="0059010C">
        <w:rPr>
          <w:color w:val="000000"/>
        </w:rPr>
        <w:t>имел значительно меньший размер.</w:t>
      </w:r>
    </w:p>
    <w:p w14:paraId="56B60453" w14:textId="5317224E" w:rsidR="00BD6185" w:rsidRPr="004B2CC6" w:rsidRDefault="00BD6185" w:rsidP="004B2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легировании частиц </w:t>
      </w:r>
      <w:r w:rsidR="004B2CC6">
        <w:rPr>
          <w:color w:val="000000"/>
        </w:rPr>
        <w:t xml:space="preserve">лантаноидами </w:t>
      </w:r>
      <w:r>
        <w:rPr>
          <w:color w:val="000000"/>
        </w:rPr>
        <w:t>наблюдался рост интенсивности люминесценции</w:t>
      </w:r>
      <w:r w:rsidR="004B2CC6">
        <w:rPr>
          <w:color w:val="000000"/>
        </w:rPr>
        <w:t>,</w:t>
      </w:r>
      <w:r>
        <w:rPr>
          <w:color w:val="000000"/>
        </w:rPr>
        <w:t xml:space="preserve"> а затем концентрационное тушение. Механизм люминесценции не </w:t>
      </w:r>
      <w:r w:rsidR="004B2CC6">
        <w:rPr>
          <w:color w:val="000000"/>
        </w:rPr>
        <w:t>из</w:t>
      </w:r>
      <w:r>
        <w:rPr>
          <w:color w:val="000000"/>
        </w:rPr>
        <w:t>менялся.</w:t>
      </w:r>
      <w:r w:rsidR="004B2CC6" w:rsidRPr="004B2CC6">
        <w:rPr>
          <w:color w:val="000000"/>
        </w:rPr>
        <w:t xml:space="preserve"> </w:t>
      </w:r>
      <w:r w:rsidR="004B2CC6">
        <w:rPr>
          <w:color w:val="000000"/>
        </w:rPr>
        <w:t xml:space="preserve">При легировании </w:t>
      </w:r>
      <w:proofErr w:type="spellStart"/>
      <w:r w:rsidR="004B2CC6">
        <w:rPr>
          <w:color w:val="000000"/>
          <w:lang w:val="en-US"/>
        </w:rPr>
        <w:t>Gd</w:t>
      </w:r>
      <w:proofErr w:type="spellEnd"/>
      <w:r w:rsidR="004B2CC6" w:rsidRPr="0059010C">
        <w:rPr>
          <w:color w:val="000000"/>
          <w:vertAlign w:val="superscript"/>
        </w:rPr>
        <w:t>3+</w:t>
      </w:r>
      <w:r w:rsidR="004B2CC6">
        <w:rPr>
          <w:color w:val="000000"/>
        </w:rPr>
        <w:t xml:space="preserve"> и </w:t>
      </w:r>
      <w:r w:rsidR="004B2CC6">
        <w:rPr>
          <w:color w:val="000000"/>
          <w:lang w:val="en-US"/>
        </w:rPr>
        <w:t>Lu</w:t>
      </w:r>
      <w:r w:rsidR="004B2CC6" w:rsidRPr="0059010C">
        <w:rPr>
          <w:color w:val="000000"/>
          <w:vertAlign w:val="superscript"/>
        </w:rPr>
        <w:t>3+</w:t>
      </w:r>
      <w:r w:rsidR="004B2CC6">
        <w:rPr>
          <w:color w:val="000000"/>
        </w:rPr>
        <w:t xml:space="preserve"> интенсивность люминесценции увеличивалась, и была максимальна при достижении </w:t>
      </w:r>
      <w:r w:rsidR="004B2CC6" w:rsidRPr="0059010C">
        <w:rPr>
          <w:color w:val="000000"/>
        </w:rPr>
        <w:t>70</w:t>
      </w:r>
      <w:r w:rsidR="004B2CC6" w:rsidRPr="0059010C">
        <w:rPr>
          <w:color w:val="000000"/>
          <w:lang w:val="en-US"/>
        </w:rPr>
        <w:t> </w:t>
      </w:r>
      <w:proofErr w:type="spellStart"/>
      <w:proofErr w:type="gramStart"/>
      <w:r w:rsidR="004B2CC6" w:rsidRPr="0059010C">
        <w:rPr>
          <w:color w:val="000000"/>
        </w:rPr>
        <w:t>ат</w:t>
      </w:r>
      <w:proofErr w:type="spellEnd"/>
      <w:r w:rsidR="004B2CC6" w:rsidRPr="0059010C">
        <w:rPr>
          <w:color w:val="000000"/>
        </w:rPr>
        <w:t>.%</w:t>
      </w:r>
      <w:proofErr w:type="gramEnd"/>
      <w:r w:rsidR="004B2CC6" w:rsidRPr="0059010C">
        <w:rPr>
          <w:color w:val="000000"/>
        </w:rPr>
        <w:t xml:space="preserve"> и 10 </w:t>
      </w:r>
      <w:proofErr w:type="spellStart"/>
      <w:r w:rsidR="004B2CC6" w:rsidRPr="0059010C">
        <w:rPr>
          <w:color w:val="000000"/>
        </w:rPr>
        <w:t>ат</w:t>
      </w:r>
      <w:proofErr w:type="spellEnd"/>
      <w:r w:rsidR="004B2CC6">
        <w:rPr>
          <w:color w:val="000000"/>
        </w:rPr>
        <w:t xml:space="preserve">.% соответственно. При легировании </w:t>
      </w:r>
      <w:r w:rsidR="004B2CC6">
        <w:rPr>
          <w:color w:val="000000"/>
          <w:lang w:val="en-US"/>
        </w:rPr>
        <w:t>La</w:t>
      </w:r>
      <w:r w:rsidR="004B2CC6" w:rsidRPr="0059010C">
        <w:rPr>
          <w:color w:val="000000"/>
          <w:vertAlign w:val="superscript"/>
        </w:rPr>
        <w:t>3+</w:t>
      </w:r>
      <w:r w:rsidR="004B2CC6" w:rsidRPr="004B2CC6">
        <w:rPr>
          <w:color w:val="000000"/>
        </w:rPr>
        <w:t xml:space="preserve"> </w:t>
      </w:r>
      <w:r w:rsidR="004B2CC6">
        <w:rPr>
          <w:color w:val="000000"/>
        </w:rPr>
        <w:t>интенсивность люминесценции уменьшалась.</w:t>
      </w:r>
    </w:p>
    <w:p w14:paraId="7B0A08CB" w14:textId="2CD84FE4" w:rsidR="00496504" w:rsidRDefault="00496504" w:rsidP="00C25B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96504">
        <w:rPr>
          <w:i/>
          <w:iCs/>
          <w:color w:val="000000"/>
        </w:rPr>
        <w:t>Работа выполнена при поддержке гранта Президента</w:t>
      </w:r>
      <w:r>
        <w:rPr>
          <w:i/>
          <w:iCs/>
          <w:color w:val="000000"/>
        </w:rPr>
        <w:t xml:space="preserve"> </w:t>
      </w:r>
      <w:r w:rsidRPr="00496504">
        <w:rPr>
          <w:i/>
          <w:iCs/>
          <w:color w:val="000000"/>
        </w:rPr>
        <w:t>Российской Федерации для государственной поддержки молодых</w:t>
      </w:r>
      <w:r>
        <w:rPr>
          <w:i/>
          <w:iCs/>
          <w:color w:val="000000"/>
        </w:rPr>
        <w:t xml:space="preserve"> </w:t>
      </w:r>
      <w:r w:rsidRPr="00496504">
        <w:rPr>
          <w:i/>
          <w:iCs/>
          <w:color w:val="000000"/>
        </w:rPr>
        <w:t>российских учёных МД-1191.2022.1.3.</w:t>
      </w:r>
    </w:p>
    <w:p w14:paraId="0000000E" w14:textId="5A229063" w:rsidR="00130241" w:rsidRPr="00496504" w:rsidRDefault="00EB1F49" w:rsidP="004965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BAAF93D" w14:textId="04CBE6C9" w:rsidR="00494D02" w:rsidRPr="00494D02" w:rsidRDefault="007856D1" w:rsidP="00494D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</w:t>
      </w:r>
      <w:r w:rsidR="00494D02">
        <w:rPr>
          <w:noProof/>
          <w:lang w:val="en-US"/>
        </w:rPr>
        <w:t xml:space="preserve">. </w:t>
      </w:r>
      <w:r w:rsidR="00494D02" w:rsidRPr="00494D02">
        <w:rPr>
          <w:noProof/>
          <w:lang w:val="en-US"/>
        </w:rPr>
        <w:t xml:space="preserve">Swieten T.P., Yu D., Yu T., Vonk S.J.W., Suta M., Zhang Q., Meijerink A., Rabouw F.T. </w:t>
      </w:r>
      <w:r w:rsidR="00494D02">
        <w:rPr>
          <w:noProof/>
          <w:lang w:val="en-US"/>
        </w:rPr>
        <w:t>H</w:t>
      </w:r>
      <w:r w:rsidR="00494D02" w:rsidRPr="00494D02">
        <w:rPr>
          <w:noProof/>
          <w:lang w:val="en-US"/>
        </w:rPr>
        <w:t>o</w:t>
      </w:r>
      <w:r w:rsidR="00494D02" w:rsidRPr="00494D02">
        <w:rPr>
          <w:noProof/>
          <w:vertAlign w:val="superscript"/>
          <w:lang w:val="en-US"/>
        </w:rPr>
        <w:t>3+</w:t>
      </w:r>
      <w:r w:rsidR="00494D02" w:rsidRPr="00494D02">
        <w:rPr>
          <w:noProof/>
          <w:lang w:val="en-US"/>
        </w:rPr>
        <w:t>-based lumine</w:t>
      </w:r>
      <w:r w:rsidR="00494D02">
        <w:rPr>
          <w:noProof/>
          <w:lang w:val="en-US"/>
        </w:rPr>
        <w:t xml:space="preserve">scent thermometer for sensitive </w:t>
      </w:r>
      <w:r w:rsidR="00494D02" w:rsidRPr="00494D02">
        <w:rPr>
          <w:noProof/>
          <w:lang w:val="en-US"/>
        </w:rPr>
        <w:t>sensing over a wide temperature range</w:t>
      </w:r>
      <w:r w:rsidR="00494D02">
        <w:rPr>
          <w:noProof/>
          <w:lang w:val="en-US"/>
        </w:rPr>
        <w:t xml:space="preserve"> </w:t>
      </w:r>
      <w:r w:rsidR="00494D02" w:rsidRPr="00494D02">
        <w:rPr>
          <w:noProof/>
          <w:lang w:val="en-US"/>
        </w:rPr>
        <w:t>// Adv. Optical M</w:t>
      </w:r>
      <w:r w:rsidR="00494D02">
        <w:rPr>
          <w:noProof/>
          <w:lang w:val="en-US"/>
        </w:rPr>
        <w:t xml:space="preserve">ater. 2021. Vol. 9. N 1. P. </w:t>
      </w:r>
      <w:r w:rsidR="00494D02" w:rsidRPr="00494D02">
        <w:rPr>
          <w:noProof/>
          <w:lang w:val="en-US"/>
        </w:rPr>
        <w:t>518.</w:t>
      </w:r>
    </w:p>
    <w:p w14:paraId="29286789" w14:textId="1B7A879D" w:rsidR="00494D02" w:rsidRPr="00494D02" w:rsidRDefault="007856D1" w:rsidP="00494D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494D02">
        <w:rPr>
          <w:noProof/>
          <w:lang w:val="en-US"/>
        </w:rPr>
        <w:t xml:space="preserve">. </w:t>
      </w:r>
      <w:r w:rsidR="00494D02" w:rsidRPr="00494D02">
        <w:rPr>
          <w:noProof/>
          <w:lang w:val="en-US"/>
        </w:rPr>
        <w:t xml:space="preserve">Tou M., Mei Y., Bai S., Luo Z., Zhanga Y., Li Z. </w:t>
      </w:r>
      <w:r w:rsidR="00494D02">
        <w:rPr>
          <w:noProof/>
          <w:lang w:val="en-US"/>
        </w:rPr>
        <w:t>Depositing CdS nanoclusters on c</w:t>
      </w:r>
      <w:r w:rsidR="00494D02" w:rsidRPr="00494D02">
        <w:rPr>
          <w:noProof/>
          <w:lang w:val="en-US"/>
        </w:rPr>
        <w:t>arbon-modified NaYF</w:t>
      </w:r>
      <w:r w:rsidR="00494D02" w:rsidRPr="00494D02">
        <w:rPr>
          <w:noProof/>
          <w:vertAlign w:val="subscript"/>
          <w:lang w:val="en-US"/>
        </w:rPr>
        <w:t>4</w:t>
      </w:r>
      <w:r w:rsidR="00494D02">
        <w:rPr>
          <w:noProof/>
          <w:lang w:val="en-US"/>
        </w:rPr>
        <w:t>:Yb,Tm upconversion nanocrystals for NIR-light e</w:t>
      </w:r>
      <w:r w:rsidR="00494D02" w:rsidRPr="00494D02">
        <w:rPr>
          <w:noProof/>
          <w:lang w:val="en-US"/>
        </w:rPr>
        <w:t xml:space="preserve">nhanced </w:t>
      </w:r>
      <w:r w:rsidR="00494D02">
        <w:rPr>
          <w:noProof/>
          <w:lang w:val="en-US"/>
        </w:rPr>
        <w:t>p</w:t>
      </w:r>
      <w:r w:rsidR="00494D02" w:rsidRPr="00494D02">
        <w:rPr>
          <w:noProof/>
          <w:lang w:val="en-US"/>
        </w:rPr>
        <w:t>hotocatalysis</w:t>
      </w:r>
      <w:r w:rsidR="00494D02">
        <w:rPr>
          <w:noProof/>
          <w:lang w:val="en-US"/>
        </w:rPr>
        <w:t xml:space="preserve"> </w:t>
      </w:r>
      <w:r w:rsidR="00494D02" w:rsidRPr="00494D02">
        <w:rPr>
          <w:noProof/>
          <w:lang w:val="en-US"/>
        </w:rPr>
        <w:t xml:space="preserve">// Nanoscale. 2016. Vol. 8. N 1. </w:t>
      </w:r>
      <w:r w:rsidR="00494D02">
        <w:rPr>
          <w:noProof/>
          <w:lang w:val="en-US"/>
        </w:rPr>
        <w:t>P. 553.</w:t>
      </w:r>
    </w:p>
    <w:p w14:paraId="3385507B" w14:textId="4E40B14F" w:rsidR="00494D02" w:rsidRPr="00116478" w:rsidRDefault="007856D1" w:rsidP="00494D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3</w:t>
      </w:r>
      <w:r w:rsidR="00494D02" w:rsidRPr="00494D02">
        <w:rPr>
          <w:noProof/>
          <w:lang w:val="en-US"/>
        </w:rPr>
        <w:t>.</w:t>
      </w:r>
      <w:r w:rsidR="00494D02">
        <w:rPr>
          <w:noProof/>
          <w:lang w:val="en-US"/>
        </w:rPr>
        <w:t xml:space="preserve"> </w:t>
      </w:r>
      <w:r w:rsidR="00494D02" w:rsidRPr="00494D02">
        <w:rPr>
          <w:noProof/>
          <w:lang w:val="en-US"/>
        </w:rPr>
        <w:t xml:space="preserve">Hu J., Wang R., Fan R., Huang Z., Liu Y., Guo G., Fu H. </w:t>
      </w:r>
      <w:r w:rsidRPr="007856D1">
        <w:rPr>
          <w:noProof/>
          <w:lang w:val="en-US"/>
        </w:rPr>
        <w:t>Enhanced luminescence in Yb</w:t>
      </w:r>
      <w:r w:rsidRPr="007856D1">
        <w:rPr>
          <w:noProof/>
          <w:vertAlign w:val="superscript"/>
          <w:lang w:val="en-US"/>
        </w:rPr>
        <w:t>3+</w:t>
      </w:r>
      <w:r w:rsidRPr="007856D1">
        <w:rPr>
          <w:noProof/>
          <w:lang w:val="en-US"/>
        </w:rPr>
        <w:t xml:space="preserve"> doped core-shell upconversion nanoparticles for sensitive doxorubicin detection</w:t>
      </w:r>
      <w:r>
        <w:rPr>
          <w:noProof/>
          <w:lang w:val="en-US"/>
        </w:rPr>
        <w:t xml:space="preserve"> </w:t>
      </w:r>
      <w:r w:rsidR="00494D02" w:rsidRPr="00494D02">
        <w:rPr>
          <w:noProof/>
          <w:lang w:val="en-US"/>
        </w:rPr>
        <w:t>// Journal of Lumi</w:t>
      </w:r>
      <w:r>
        <w:rPr>
          <w:noProof/>
          <w:lang w:val="en-US"/>
        </w:rPr>
        <w:t xml:space="preserve">nescence. 2020. Vol. 217. P. </w:t>
      </w:r>
      <w:r w:rsidR="00494D02" w:rsidRPr="00494D02">
        <w:rPr>
          <w:noProof/>
          <w:lang w:val="en-US"/>
        </w:rPr>
        <w:t>812</w:t>
      </w:r>
      <w:r>
        <w:rPr>
          <w:noProof/>
          <w:lang w:val="en-US"/>
        </w:rPr>
        <w:t>-834</w:t>
      </w:r>
      <w:r w:rsidR="00494D02" w:rsidRPr="00494D02">
        <w:rPr>
          <w:noProof/>
          <w:lang w:val="en-US"/>
        </w:rPr>
        <w:t>.</w:t>
      </w:r>
    </w:p>
    <w:sectPr w:rsidR="00494D02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E17D9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B7998"/>
    <w:rsid w:val="00454BF7"/>
    <w:rsid w:val="00494D02"/>
    <w:rsid w:val="00496504"/>
    <w:rsid w:val="004A26A3"/>
    <w:rsid w:val="004B2CC6"/>
    <w:rsid w:val="004B55BC"/>
    <w:rsid w:val="004F0EDF"/>
    <w:rsid w:val="00522BF1"/>
    <w:rsid w:val="0059010C"/>
    <w:rsid w:val="00590166"/>
    <w:rsid w:val="006F7A19"/>
    <w:rsid w:val="00775389"/>
    <w:rsid w:val="007856D1"/>
    <w:rsid w:val="00797838"/>
    <w:rsid w:val="007C36D8"/>
    <w:rsid w:val="007F2744"/>
    <w:rsid w:val="008931BE"/>
    <w:rsid w:val="00921D45"/>
    <w:rsid w:val="009276BC"/>
    <w:rsid w:val="009A66DB"/>
    <w:rsid w:val="009B2F80"/>
    <w:rsid w:val="009B3300"/>
    <w:rsid w:val="009F3380"/>
    <w:rsid w:val="00A02163"/>
    <w:rsid w:val="00A314FE"/>
    <w:rsid w:val="00B20B3D"/>
    <w:rsid w:val="00BD6185"/>
    <w:rsid w:val="00BF36F8"/>
    <w:rsid w:val="00BF4622"/>
    <w:rsid w:val="00C25B09"/>
    <w:rsid w:val="00CB16E0"/>
    <w:rsid w:val="00CD00B1"/>
    <w:rsid w:val="00CF61C9"/>
    <w:rsid w:val="00D22306"/>
    <w:rsid w:val="00D42542"/>
    <w:rsid w:val="00D8121C"/>
    <w:rsid w:val="00E22189"/>
    <w:rsid w:val="00E74069"/>
    <w:rsid w:val="00EB1F49"/>
    <w:rsid w:val="00F42234"/>
    <w:rsid w:val="00F865B3"/>
    <w:rsid w:val="00FB1509"/>
    <w:rsid w:val="00FB401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85DED-1E85-4830-AFD1-43DECEE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2023-01-31T03:41:00Z</dcterms:created>
  <dcterms:modified xsi:type="dcterms:W3CDTF">2023-01-31T19:46:00Z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