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63B69" w:rsidRDefault="003D69F2">
      <w:pPr>
        <w:shd w:val="clear" w:color="auto" w:fill="FFFFFF"/>
        <w:jc w:val="center"/>
        <w:rPr>
          <w:b/>
        </w:rPr>
      </w:pPr>
      <w:r>
        <w:rPr>
          <w:b/>
        </w:rPr>
        <w:t xml:space="preserve">Получение </w:t>
      </w:r>
      <w:proofErr w:type="spellStart"/>
      <w:r>
        <w:rPr>
          <w:b/>
        </w:rPr>
        <w:t>аэрогелей</w:t>
      </w:r>
      <w:proofErr w:type="spellEnd"/>
      <w:r>
        <w:rPr>
          <w:b/>
        </w:rPr>
        <w:t xml:space="preserve"> GeO</w:t>
      </w:r>
      <w:r>
        <w:rPr>
          <w:b/>
          <w:vertAlign w:val="subscript"/>
        </w:rPr>
        <w:t>2</w:t>
      </w:r>
      <w:r>
        <w:rPr>
          <w:b/>
        </w:rPr>
        <w:t>:Pr</w:t>
      </w:r>
      <w:r>
        <w:rPr>
          <w:b/>
          <w:vertAlign w:val="superscript"/>
        </w:rPr>
        <w:t>3+</w:t>
      </w:r>
    </w:p>
    <w:p w14:paraId="00000002" w14:textId="77777777" w:rsidR="00263B69" w:rsidRDefault="003D69F2">
      <w:pPr>
        <w:shd w:val="clear" w:color="auto" w:fill="FFFFFF"/>
        <w:jc w:val="center"/>
      </w:pPr>
      <w:r>
        <w:rPr>
          <w:b/>
          <w:i/>
        </w:rPr>
        <w:t>Хвощевская Д.А.</w:t>
      </w:r>
      <w:r>
        <w:rPr>
          <w:b/>
          <w:i/>
          <w:vertAlign w:val="superscript"/>
        </w:rPr>
        <w:t>1, 2</w:t>
      </w:r>
      <w:r>
        <w:rPr>
          <w:b/>
          <w:i/>
        </w:rPr>
        <w:t xml:space="preserve"> Веселова В. О.</w:t>
      </w:r>
      <w:r>
        <w:rPr>
          <w:b/>
          <w:i/>
          <w:vertAlign w:val="superscript"/>
        </w:rPr>
        <w:t>2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Гайтко</w:t>
      </w:r>
      <w:proofErr w:type="spellEnd"/>
      <w:r>
        <w:rPr>
          <w:b/>
          <w:i/>
        </w:rPr>
        <w:t xml:space="preserve"> О. М.</w:t>
      </w:r>
      <w:r>
        <w:rPr>
          <w:b/>
          <w:i/>
          <w:vertAlign w:val="superscript"/>
        </w:rPr>
        <w:t>2</w:t>
      </w:r>
      <w:r>
        <w:rPr>
          <w:b/>
        </w:rPr>
        <w:t xml:space="preserve"> </w:t>
      </w:r>
    </w:p>
    <w:p w14:paraId="00000003" w14:textId="77777777" w:rsidR="00263B69" w:rsidRDefault="003D69F2">
      <w:pPr>
        <w:shd w:val="clear" w:color="auto" w:fill="FFFFFF"/>
        <w:jc w:val="center"/>
      </w:pPr>
      <w:r>
        <w:rPr>
          <w:i/>
        </w:rPr>
        <w:t xml:space="preserve">Студентка, 2 курс </w:t>
      </w:r>
      <w:proofErr w:type="spellStart"/>
      <w:r>
        <w:rPr>
          <w:i/>
        </w:rPr>
        <w:t>бакалавриата</w:t>
      </w:r>
      <w:proofErr w:type="spellEnd"/>
    </w:p>
    <w:p w14:paraId="00000004" w14:textId="77777777" w:rsidR="00263B69" w:rsidRDefault="003D69F2">
      <w:pPr>
        <w:shd w:val="clear" w:color="auto" w:fill="FFFFFF"/>
        <w:jc w:val="center"/>
      </w:pPr>
      <w:r>
        <w:rPr>
          <w:i/>
          <w:vertAlign w:val="superscript"/>
        </w:rPr>
        <w:t>1</w:t>
      </w:r>
      <w:r>
        <w:rPr>
          <w:i/>
        </w:rPr>
        <w:t>Московский государственный университет имени М.В. Ломоносова, </w:t>
      </w:r>
    </w:p>
    <w:p w14:paraId="00000005" w14:textId="77777777" w:rsidR="00263B69" w:rsidRDefault="003D69F2">
      <w:pPr>
        <w:shd w:val="clear" w:color="auto" w:fill="FFFFFF"/>
        <w:jc w:val="center"/>
      </w:pPr>
      <w:r>
        <w:rPr>
          <w:i/>
        </w:rPr>
        <w:t>факультет наук о материалах, Москва, Россия</w:t>
      </w:r>
    </w:p>
    <w:p w14:paraId="00000006" w14:textId="2F80252A" w:rsidR="00263B69" w:rsidRDefault="003D69F2">
      <w:pPr>
        <w:shd w:val="clear" w:color="auto" w:fill="FFFFFF"/>
        <w:jc w:val="center"/>
      </w:pPr>
      <w:r>
        <w:rPr>
          <w:i/>
          <w:vertAlign w:val="superscript"/>
        </w:rPr>
        <w:t>2</w:t>
      </w:r>
      <w:r>
        <w:rPr>
          <w:i/>
        </w:rPr>
        <w:t>Лаборатория синтеза функциональных материалов и переработки минерального сырья </w:t>
      </w:r>
      <w:r>
        <w:rPr>
          <w:i/>
        </w:rPr>
        <w:t>ИОНХ РАН, Москва, Россия</w:t>
      </w:r>
    </w:p>
    <w:p w14:paraId="00000007" w14:textId="77777777" w:rsidR="00263B69" w:rsidRPr="003D69F2" w:rsidRDefault="003D69F2">
      <w:pPr>
        <w:spacing w:after="200" w:line="300" w:lineRule="auto"/>
        <w:ind w:firstLine="567"/>
        <w:jc w:val="center"/>
        <w:rPr>
          <w:i/>
          <w:lang w:val="en-US"/>
        </w:rPr>
      </w:pPr>
      <w:r w:rsidRPr="003D69F2">
        <w:rPr>
          <w:i/>
          <w:lang w:val="en-US"/>
        </w:rPr>
        <w:t xml:space="preserve">E-mail: </w:t>
      </w:r>
      <w:r w:rsidRPr="003D69F2">
        <w:rPr>
          <w:i/>
          <w:color w:val="1155CC"/>
          <w:u w:val="single"/>
          <w:lang w:val="en-US"/>
        </w:rPr>
        <w:t>KhvoshchevskayaDA@my.msu.ru</w:t>
      </w:r>
    </w:p>
    <w:p w14:paraId="00000008" w14:textId="77777777" w:rsidR="00263B69" w:rsidRDefault="003D69F2">
      <w:pPr>
        <w:ind w:firstLine="397"/>
        <w:jc w:val="both"/>
      </w:pPr>
      <w:r>
        <w:t>В настоящее время активно исследуются методы получения новых материалов с люминесцентными свойствами и высокой пори</w:t>
      </w:r>
      <w:r>
        <w:t xml:space="preserve">стостью для применения в </w:t>
      </w:r>
      <w:proofErr w:type="spellStart"/>
      <w:r>
        <w:t>фотокатализе</w:t>
      </w:r>
      <w:proofErr w:type="spellEnd"/>
      <w:r>
        <w:t xml:space="preserve"> и биомедицине. </w:t>
      </w:r>
      <w:proofErr w:type="spellStart"/>
      <w:r>
        <w:t>Аэрогели</w:t>
      </w:r>
      <w:proofErr w:type="spellEnd"/>
      <w:r>
        <w:t xml:space="preserve"> по определению обладают высокой удельной поверхностью и пористостью (примерно 95-99%). Диоксид германия может выступать в качестве </w:t>
      </w:r>
      <w:proofErr w:type="spellStart"/>
      <w:r>
        <w:t>самоактивированного</w:t>
      </w:r>
      <w:proofErr w:type="spellEnd"/>
      <w:r>
        <w:t xml:space="preserve"> люминофора, причем его спектральные характе</w:t>
      </w:r>
      <w:r>
        <w:t>ристики зависят от степени кристалличности оксида и его полиморфной модификации [1]. Кроме того, GeO</w:t>
      </w:r>
      <w:r>
        <w:rPr>
          <w:vertAlign w:val="subscript"/>
        </w:rPr>
        <w:t>2</w:t>
      </w:r>
      <w:r>
        <w:t xml:space="preserve"> может выступать матрицей для легирования. Возможность введения </w:t>
      </w:r>
      <w:proofErr w:type="gramStart"/>
      <w:r>
        <w:t>различных</w:t>
      </w:r>
      <w:proofErr w:type="gramEnd"/>
      <w:r>
        <w:t xml:space="preserve"> ионов-</w:t>
      </w:r>
      <w:proofErr w:type="spellStart"/>
      <w:r>
        <w:t>допантов</w:t>
      </w:r>
      <w:proofErr w:type="spellEnd"/>
      <w:r>
        <w:t xml:space="preserve"> (Mn</w:t>
      </w:r>
      <w:r>
        <w:rPr>
          <w:vertAlign w:val="superscript"/>
        </w:rPr>
        <w:t>2+</w:t>
      </w:r>
      <w:r>
        <w:t>, Cr</w:t>
      </w:r>
      <w:r>
        <w:rPr>
          <w:vertAlign w:val="superscript"/>
        </w:rPr>
        <w:t>3+</w:t>
      </w:r>
      <w:r>
        <w:t>, Bi</w:t>
      </w:r>
      <w:r>
        <w:rPr>
          <w:vertAlign w:val="superscript"/>
        </w:rPr>
        <w:t>3+</w:t>
      </w:r>
      <w:r>
        <w:t>, Yb</w:t>
      </w:r>
      <w:r>
        <w:rPr>
          <w:vertAlign w:val="superscript"/>
        </w:rPr>
        <w:t>3+</w:t>
      </w:r>
      <w:r>
        <w:t>, Er</w:t>
      </w:r>
      <w:r>
        <w:rPr>
          <w:vertAlign w:val="superscript"/>
        </w:rPr>
        <w:t>3+</w:t>
      </w:r>
      <w:r>
        <w:t>, Pr</w:t>
      </w:r>
      <w:r>
        <w:rPr>
          <w:vertAlign w:val="superscript"/>
        </w:rPr>
        <w:t>3+</w:t>
      </w:r>
      <w:r>
        <w:t>, Nd</w:t>
      </w:r>
      <w:r>
        <w:rPr>
          <w:vertAlign w:val="superscript"/>
        </w:rPr>
        <w:t>3+</w:t>
      </w:r>
      <w:r>
        <w:t xml:space="preserve"> и др.) позволяет получат</w:t>
      </w:r>
      <w:r>
        <w:t>ь люминофоры с диапазоном высвечивания от УФ-синего до ближнего инфракрасного диапазона [2]. </w:t>
      </w:r>
    </w:p>
    <w:p w14:paraId="00000009" w14:textId="77777777" w:rsidR="00263B69" w:rsidRDefault="003D69F2">
      <w:pPr>
        <w:ind w:firstLine="397"/>
        <w:jc w:val="both"/>
      </w:pPr>
      <w:r>
        <w:t xml:space="preserve">Как правило, для введения </w:t>
      </w:r>
      <w:proofErr w:type="spellStart"/>
      <w:r>
        <w:t>допанта</w:t>
      </w:r>
      <w:proofErr w:type="spellEnd"/>
      <w:r>
        <w:t xml:space="preserve"> в </w:t>
      </w:r>
      <w:proofErr w:type="spellStart"/>
      <w:r>
        <w:t>аэрогель</w:t>
      </w:r>
      <w:proofErr w:type="spellEnd"/>
      <w:r>
        <w:t xml:space="preserve"> требуется модификация его поверхности </w:t>
      </w:r>
      <w:proofErr w:type="gramStart"/>
      <w:r>
        <w:t>органическими</w:t>
      </w:r>
      <w:proofErr w:type="gramEnd"/>
      <w:r>
        <w:t> </w:t>
      </w:r>
      <w:proofErr w:type="spellStart"/>
      <w:r>
        <w:t>лигандами</w:t>
      </w:r>
      <w:proofErr w:type="spellEnd"/>
      <w:r>
        <w:t xml:space="preserve">, что приводит к блокировке пор и частичному разрушению </w:t>
      </w:r>
      <w:r>
        <w:t xml:space="preserve">пористой структуры. В представленной работе была изучена возможность получения </w:t>
      </w:r>
      <w:proofErr w:type="spellStart"/>
      <w:r>
        <w:t>аэрогелей</w:t>
      </w:r>
      <w:proofErr w:type="spellEnd"/>
      <w:r>
        <w:t xml:space="preserve"> на основе оксида германия, </w:t>
      </w:r>
      <w:proofErr w:type="spellStart"/>
      <w:r>
        <w:t>допированных</w:t>
      </w:r>
      <w:proofErr w:type="spellEnd"/>
      <w:r>
        <w:t xml:space="preserve"> ионами РЗЭ. Для введения ионов РЗЭ проводилась пропитка исходного геля раствором соли иона-</w:t>
      </w:r>
      <w:proofErr w:type="spellStart"/>
      <w:r>
        <w:t>допанта</w:t>
      </w:r>
      <w:proofErr w:type="spellEnd"/>
      <w:r>
        <w:t xml:space="preserve"> на этапе замены растворителя</w:t>
      </w:r>
      <w:r>
        <w:t>.</w:t>
      </w:r>
    </w:p>
    <w:p w14:paraId="0000000A" w14:textId="47367259" w:rsidR="00263B69" w:rsidRDefault="003D69F2">
      <w:pPr>
        <w:shd w:val="clear" w:color="auto" w:fill="FFFFFF"/>
        <w:ind w:firstLine="397"/>
        <w:jc w:val="both"/>
      </w:pPr>
      <w:r>
        <w:t>Исходные гели формировались из золей, образующихся в системе GeO</w:t>
      </w:r>
      <w:r>
        <w:rPr>
          <w:vertAlign w:val="subscript"/>
        </w:rPr>
        <w:t>2</w:t>
      </w:r>
      <w:r>
        <w:t>-NH</w:t>
      </w:r>
      <w:r>
        <w:rPr>
          <w:vertAlign w:val="subscript"/>
        </w:rPr>
        <w:t>3</w:t>
      </w:r>
      <w:r>
        <w:t>-H</w:t>
      </w:r>
      <w:r>
        <w:rPr>
          <w:vertAlign w:val="subscript"/>
        </w:rPr>
        <w:t>2</w:t>
      </w:r>
      <w:r>
        <w:t>O. Полученные образцы помещали в 0,01-0,24М раствор нитрата празеодима в ДМСО на 3-7 суток, промывали чистым ДМСО 3-4 раза для полной замены растворителя и затем проводили сверхкрити</w:t>
      </w:r>
      <w:r>
        <w:t>ческую сушку в СО</w:t>
      </w:r>
      <w:proofErr w:type="gramStart"/>
      <w:r>
        <w:rPr>
          <w:vertAlign w:val="subscript"/>
        </w:rPr>
        <w:t>2</w:t>
      </w:r>
      <w:proofErr w:type="gramEnd"/>
      <w:r>
        <w:t xml:space="preserve">. </w:t>
      </w:r>
      <w:r>
        <w:t>Степень введения ионов редкоземельных элементов оценивалась методом EDX и по снижению концентрации Pr</w:t>
      </w:r>
      <w:r>
        <w:rPr>
          <w:vertAlign w:val="superscript"/>
        </w:rPr>
        <w:t>3+</w:t>
      </w:r>
      <w:r>
        <w:t xml:space="preserve"> в исходном промывочном растворе. Сравнение данных, полученных этими методами, показало, что основная часть празеодима вымывается на</w:t>
      </w:r>
      <w:r>
        <w:t xml:space="preserve"> этапе сверхкритической сушки. Тем не </w:t>
      </w:r>
      <w:proofErr w:type="gramStart"/>
      <w:r>
        <w:t>менее</w:t>
      </w:r>
      <w:proofErr w:type="gramEnd"/>
      <w:r>
        <w:t xml:space="preserve"> предложенный метод позволил получить образцы с содержанием РЗЭ вплоть до 8 </w:t>
      </w:r>
      <w:proofErr w:type="spellStart"/>
      <w:r>
        <w:t>ат</w:t>
      </w:r>
      <w:proofErr w:type="spellEnd"/>
      <w:r>
        <w:t>.%, в зависимости от концентрации пропиточного раствора и времени выдержки.</w:t>
      </w:r>
    </w:p>
    <w:p w14:paraId="0000000B" w14:textId="57042798" w:rsidR="00263B69" w:rsidRDefault="003D69F2">
      <w:pPr>
        <w:shd w:val="clear" w:color="auto" w:fill="FFFFFF"/>
        <w:ind w:firstLine="397"/>
        <w:jc w:val="both"/>
      </w:pPr>
      <w:r>
        <w:t xml:space="preserve"> Полученный после СК-сушки </w:t>
      </w:r>
      <w:proofErr w:type="spellStart"/>
      <w:r>
        <w:t>аэрогель</w:t>
      </w:r>
      <w:proofErr w:type="spellEnd"/>
      <w:r>
        <w:t> кристаллизовался со стр</w:t>
      </w:r>
      <w:r>
        <w:t>уктурой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H(Ge</w:t>
      </w:r>
      <w:r>
        <w:rPr>
          <w:vertAlign w:val="subscript"/>
        </w:rPr>
        <w:t>7</w:t>
      </w:r>
      <w:r>
        <w:t>O</w:t>
      </w:r>
      <w:r>
        <w:rPr>
          <w:vertAlign w:val="subscript"/>
        </w:rPr>
        <w:t>16</w:t>
      </w:r>
      <w:r>
        <w:t>)(H</w:t>
      </w:r>
      <w:r>
        <w:rPr>
          <w:vertAlign w:val="subscript"/>
        </w:rPr>
        <w:t>2</w:t>
      </w:r>
      <w:r>
        <w:t>О</w:t>
      </w:r>
      <w:proofErr w:type="gramStart"/>
      <w:r>
        <w:t>)</w:t>
      </w:r>
      <w:r>
        <w:rPr>
          <w:vertAlign w:val="subscript"/>
        </w:rPr>
        <w:t>х</w:t>
      </w:r>
      <w:proofErr w:type="gramEnd"/>
      <w:r>
        <w:t xml:space="preserve">. Для получения </w:t>
      </w:r>
      <w:proofErr w:type="spellStart"/>
      <w:r>
        <w:t>аэрогеля</w:t>
      </w:r>
      <w:proofErr w:type="spellEnd"/>
      <w:r>
        <w:t xml:space="preserve"> состава GeO</w:t>
      </w:r>
      <w:r>
        <w:rPr>
          <w:vertAlign w:val="subscript"/>
        </w:rPr>
        <w:t>2</w:t>
      </w:r>
      <w:r>
        <w:t>:Pr</w:t>
      </w:r>
      <w:r>
        <w:rPr>
          <w:vertAlign w:val="superscript"/>
        </w:rPr>
        <w:t>3+</w:t>
      </w:r>
      <w:r>
        <w:t xml:space="preserve"> был подобран режим отжига дл</w:t>
      </w:r>
      <w:bookmarkStart w:id="0" w:name="_GoBack"/>
      <w:bookmarkEnd w:id="0"/>
      <w:r>
        <w:t xml:space="preserve">я разложения комплекса </w:t>
      </w:r>
      <w:proofErr w:type="spellStart"/>
      <w:r>
        <w:t>германата</w:t>
      </w:r>
      <w:proofErr w:type="spellEnd"/>
      <w:r>
        <w:t xml:space="preserve"> аммония. После проведения отжига при 300</w:t>
      </w:r>
      <w:r>
        <w:rPr>
          <w:highlight w:val="white"/>
        </w:rPr>
        <w:t>℃</w:t>
      </w:r>
      <w:r>
        <w:t xml:space="preserve"> удельная поверхность </w:t>
      </w:r>
      <w:proofErr w:type="spellStart"/>
      <w:r>
        <w:t>аэрогелей</w:t>
      </w:r>
      <w:proofErr w:type="spellEnd"/>
      <w:r>
        <w:t xml:space="preserve"> достигала 300 м</w:t>
      </w:r>
      <w:proofErr w:type="gramStart"/>
      <w:r>
        <w:rPr>
          <w:vertAlign w:val="superscript"/>
        </w:rPr>
        <w:t>2</w:t>
      </w:r>
      <w:proofErr w:type="gramEnd"/>
      <w:r>
        <w:t xml:space="preserve">/г. Объемная пористость образцов составила 96%. При этом определенная методом </w:t>
      </w:r>
      <w:proofErr w:type="spellStart"/>
      <w:r>
        <w:t>пикнометрии</w:t>
      </w:r>
      <w:proofErr w:type="spellEnd"/>
      <w:r>
        <w:t xml:space="preserve"> скелетная пористость хорошо согласуется с составом получаемых образцов: для </w:t>
      </w:r>
      <w:proofErr w:type="spellStart"/>
      <w:r>
        <w:t>германата</w:t>
      </w:r>
      <w:proofErr w:type="spellEnd"/>
      <w:r>
        <w:t xml:space="preserve"> аммония скелетная плотность составила 2,9 г/см</w:t>
      </w:r>
      <w:r>
        <w:rPr>
          <w:vertAlign w:val="superscript"/>
        </w:rPr>
        <w:t>3</w:t>
      </w:r>
      <w:r>
        <w:t xml:space="preserve">, а для оксида германия – 4,3 </w:t>
      </w:r>
      <w:r>
        <w:t>г/см</w:t>
      </w:r>
      <w:r>
        <w:rPr>
          <w:vertAlign w:val="superscript"/>
        </w:rPr>
        <w:t>3</w:t>
      </w:r>
      <w:r>
        <w:t>.</w:t>
      </w:r>
    </w:p>
    <w:p w14:paraId="0000000C" w14:textId="77777777" w:rsidR="00263B69" w:rsidRDefault="00263B69">
      <w:pPr>
        <w:shd w:val="clear" w:color="auto" w:fill="FFFFFF"/>
        <w:ind w:firstLine="397"/>
        <w:jc w:val="both"/>
      </w:pPr>
    </w:p>
    <w:p w14:paraId="0000000D" w14:textId="77777777" w:rsidR="00263B69" w:rsidRDefault="003D69F2">
      <w:pPr>
        <w:shd w:val="clear" w:color="auto" w:fill="FFFFFF"/>
        <w:jc w:val="center"/>
        <w:rPr>
          <w:i/>
        </w:rPr>
      </w:pPr>
      <w:bookmarkStart w:id="1" w:name="_heading=h.gjdgxs" w:colFirst="0" w:colLast="0"/>
      <w:bookmarkEnd w:id="1"/>
      <w:r>
        <w:rPr>
          <w:i/>
        </w:rPr>
        <w:t>Работа выполнена при финансовой поддержке гранта РНФ № 22-73-10182</w:t>
      </w:r>
    </w:p>
    <w:p w14:paraId="0000000E" w14:textId="77777777" w:rsidR="00263B69" w:rsidRDefault="00263B69">
      <w:pPr>
        <w:shd w:val="clear" w:color="auto" w:fill="FFFFFF"/>
        <w:jc w:val="center"/>
        <w:rPr>
          <w:i/>
        </w:rPr>
      </w:pPr>
      <w:bookmarkStart w:id="2" w:name="_heading=h.s1mtig7rltof" w:colFirst="0" w:colLast="0"/>
      <w:bookmarkEnd w:id="2"/>
    </w:p>
    <w:p w14:paraId="0000000F" w14:textId="77777777" w:rsidR="00263B69" w:rsidRDefault="003D69F2">
      <w:pPr>
        <w:shd w:val="clear" w:color="auto" w:fill="FFFFFF"/>
        <w:jc w:val="center"/>
      </w:pPr>
      <w:r>
        <w:rPr>
          <w:b/>
        </w:rPr>
        <w:t>Литература</w:t>
      </w:r>
    </w:p>
    <w:p w14:paraId="00000010" w14:textId="77777777" w:rsidR="00263B69" w:rsidRDefault="003D69F2">
      <w:pPr>
        <w:numPr>
          <w:ilvl w:val="0"/>
          <w:numId w:val="1"/>
        </w:numPr>
        <w:shd w:val="clear" w:color="auto" w:fill="FFFFFF"/>
        <w:jc w:val="both"/>
      </w:pPr>
      <w:proofErr w:type="spellStart"/>
      <w:r w:rsidRPr="003D69F2">
        <w:rPr>
          <w:lang w:val="en-US"/>
        </w:rPr>
        <w:t>Trukhin</w:t>
      </w:r>
      <w:proofErr w:type="spellEnd"/>
      <w:r w:rsidRPr="003D69F2">
        <w:rPr>
          <w:lang w:val="en-US"/>
        </w:rPr>
        <w:t xml:space="preserve"> A. et al. Luminescence of GeO</w:t>
      </w:r>
      <w:r w:rsidRPr="003D69F2">
        <w:rPr>
          <w:vertAlign w:val="subscript"/>
          <w:lang w:val="en-US"/>
        </w:rPr>
        <w:t>2</w:t>
      </w:r>
      <w:r w:rsidRPr="003D69F2">
        <w:rPr>
          <w:lang w:val="en-US"/>
        </w:rPr>
        <w:t xml:space="preserve"> glass, rutile-like and </w:t>
      </w:r>
      <w:r>
        <w:t>α</w:t>
      </w:r>
      <w:r w:rsidRPr="003D69F2">
        <w:rPr>
          <w:lang w:val="en-US"/>
        </w:rPr>
        <w:t xml:space="preserve">-quartz-like crystals // J. Non. </w:t>
      </w:r>
      <w:proofErr w:type="spellStart"/>
      <w:r>
        <w:t>Cryst</w:t>
      </w:r>
      <w:proofErr w:type="spellEnd"/>
      <w:r>
        <w:t xml:space="preserve">. </w:t>
      </w:r>
      <w:proofErr w:type="spellStart"/>
      <w:r>
        <w:t>Solids</w:t>
      </w:r>
      <w:proofErr w:type="spellEnd"/>
      <w:r>
        <w:t xml:space="preserve">. 2006. </w:t>
      </w:r>
      <w:proofErr w:type="spellStart"/>
      <w:r>
        <w:t>Vol</w:t>
      </w:r>
      <w:proofErr w:type="spellEnd"/>
      <w:r>
        <w:t>. 352, № 2. P. 160–166.</w:t>
      </w:r>
    </w:p>
    <w:p w14:paraId="00000011" w14:textId="77777777" w:rsidR="00263B69" w:rsidRDefault="003D69F2">
      <w:pPr>
        <w:numPr>
          <w:ilvl w:val="0"/>
          <w:numId w:val="1"/>
        </w:numPr>
        <w:shd w:val="clear" w:color="auto" w:fill="FFFFFF"/>
        <w:jc w:val="both"/>
      </w:pPr>
      <w:r w:rsidRPr="003D69F2">
        <w:rPr>
          <w:lang w:val="en-US"/>
        </w:rPr>
        <w:t>Endo I. et al. - Cathode-</w:t>
      </w:r>
      <w:r w:rsidRPr="003D69F2">
        <w:rPr>
          <w:lang w:val="en-US"/>
        </w:rPr>
        <w:t>luminescence property of Er</w:t>
      </w:r>
      <w:r w:rsidRPr="003D69F2">
        <w:rPr>
          <w:vertAlign w:val="superscript"/>
          <w:lang w:val="en-US"/>
        </w:rPr>
        <w:t>3+</w:t>
      </w:r>
      <w:r w:rsidRPr="003D69F2">
        <w:rPr>
          <w:lang w:val="en-US"/>
        </w:rPr>
        <w:t>/Yb</w:t>
      </w:r>
      <w:r w:rsidRPr="003D69F2">
        <w:rPr>
          <w:vertAlign w:val="superscript"/>
          <w:lang w:val="en-US"/>
        </w:rPr>
        <w:t>3+</w:t>
      </w:r>
      <w:r w:rsidRPr="003D69F2">
        <w:rPr>
          <w:lang w:val="en-US"/>
        </w:rPr>
        <w:t>-doped amorphous GeO</w:t>
      </w:r>
      <w:r w:rsidRPr="003D69F2">
        <w:rPr>
          <w:vertAlign w:val="subscript"/>
          <w:lang w:val="en-US"/>
        </w:rPr>
        <w:t>2</w:t>
      </w:r>
      <w:r w:rsidRPr="003D69F2">
        <w:rPr>
          <w:lang w:val="en-US"/>
        </w:rPr>
        <w:t xml:space="preserve"> // Opt. </w:t>
      </w:r>
      <w:proofErr w:type="spellStart"/>
      <w:r>
        <w:t>Mater</w:t>
      </w:r>
      <w:proofErr w:type="spellEnd"/>
      <w:r>
        <w:t>. (</w:t>
      </w:r>
      <w:proofErr w:type="spellStart"/>
      <w:r>
        <w:t>Amst</w:t>
      </w:r>
      <w:proofErr w:type="spellEnd"/>
      <w:r>
        <w:t xml:space="preserve">). 2006. </w:t>
      </w:r>
      <w:proofErr w:type="spellStart"/>
      <w:r>
        <w:t>Vol</w:t>
      </w:r>
      <w:proofErr w:type="spellEnd"/>
      <w:r>
        <w:t>. 28, № 6–7. P. 879–882.</w:t>
      </w:r>
    </w:p>
    <w:p w14:paraId="00000012" w14:textId="77777777" w:rsidR="00263B69" w:rsidRDefault="00263B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263B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844"/>
    <w:multiLevelType w:val="multilevel"/>
    <w:tmpl w:val="76FAD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63B69"/>
    <w:rsid w:val="00263B69"/>
    <w:rsid w:val="003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F4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B74"/>
    <w:rPr>
      <w:rFonts w:ascii="Tahoma" w:eastAsia="Times New Roman" w:hAnsi="Tahoma" w:cs="Tahoma"/>
      <w:sz w:val="16"/>
      <w:szCs w:val="16"/>
    </w:rPr>
  </w:style>
  <w:style w:type="character" w:customStyle="1" w:styleId="docdata">
    <w:name w:val="docdata"/>
    <w:aliases w:val="docy,v5,2469,bqiaagaaeyqcaaag7qqaaampbwaabr0haaaaaaaaaaaaaaaaaaaaaaaaaaaaaaaaaaaaaaaaaaaaaaaaaaaaaaaaaaaaaaaaaaaaaaaaaaaaaaaaaaaaaaaaaaaaaaaaaaaaaaaaaaaaaaaaaaaaaaaaaaaaaaaaaaaaaaaaaaaaaaaaaaaaaaaaaaaaaaaaaaaaaaaaaaaaaaaaaaaaaaaaaaaaaaaaaaaaaaaa"/>
    <w:basedOn w:val="a0"/>
    <w:rsid w:val="005F4B74"/>
  </w:style>
  <w:style w:type="paragraph" w:customStyle="1" w:styleId="3187">
    <w:name w:val="3187"/>
    <w:aliases w:val="bqiaagaaeyqcaaag7qqaaamqdaaabr4maaaaaaaaaaaaaaaaaaaaaaaaaaaaaaaaaaaaaaaaaaaaaaaaaaaaaaaaaaaaaaaaaaaaaaaaaaaaaaaaaaaaaaaaaaaaaaaaaaaaaaaaaaaaaaaaaaaaaaaaaaaaaaaaaaaaaaaaaaaaaaaaaaaaaaaaaaaaaaaaaaaaaaaaaaaaaaaaaaaaaaaaaaaaaaaaaaaaaaaa"/>
    <w:basedOn w:val="a"/>
    <w:rsid w:val="0033122D"/>
    <w:pPr>
      <w:spacing w:before="100" w:beforeAutospacing="1" w:after="100" w:afterAutospacing="1"/>
    </w:pPr>
  </w:style>
  <w:style w:type="paragraph" w:customStyle="1" w:styleId="3618">
    <w:name w:val="3618"/>
    <w:aliases w:val="bqiaagaaeyqcaaag7qqaaan8cwaabyolaaaaaaaaaaaaaaaaaaaaaaaaaaaaaaaaaaaaaaaaaaaaaaaaaaaaaaaaaaaaaaaaaaaaaaaaaaaaaaaaaaaaaaaaaaaaaaaaaaaaaaaaaaaaaaaaaaaaaaaaaaaaaaaaaaaaaaaaaaaaaaaaaaaaaaaaaaaaaaaaaaaaaaaaaaaaaaaaaaaaaaaaaaaaaaaaaaaaaaaa"/>
    <w:basedOn w:val="a"/>
    <w:rsid w:val="0033122D"/>
    <w:pPr>
      <w:spacing w:before="100" w:beforeAutospacing="1" w:after="100" w:afterAutospacing="1"/>
    </w:pPr>
  </w:style>
  <w:style w:type="paragraph" w:customStyle="1" w:styleId="3556">
    <w:name w:val="3556"/>
    <w:aliases w:val="bqiaagaaeyqcaaag7qqaaanfcwaabw0laaaaaaaaaaaaaaaaaaaaaaaaaaaaaaaaaaaaaaaaaaaaaaaaaaaaaaaaaaaaaaaaaaaaaaaaaaaaaaaaaaaaaaaaaaaaaaaaaaaaaaaaaaaaaaaaaaaaaaaaaaaaaaaaaaaaaaaaaaaaaaaaaaaaaaaaaaaaaaaaaaaaaaaaaaaaaaaaaaaaaaaaaaaaaaaaaaaaaaaa"/>
    <w:basedOn w:val="a"/>
    <w:rsid w:val="003312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F4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B74"/>
    <w:rPr>
      <w:rFonts w:ascii="Tahoma" w:eastAsia="Times New Roman" w:hAnsi="Tahoma" w:cs="Tahoma"/>
      <w:sz w:val="16"/>
      <w:szCs w:val="16"/>
    </w:rPr>
  </w:style>
  <w:style w:type="character" w:customStyle="1" w:styleId="docdata">
    <w:name w:val="docdata"/>
    <w:aliases w:val="docy,v5,2469,bqiaagaaeyqcaaag7qqaaampbwaabr0haaaaaaaaaaaaaaaaaaaaaaaaaaaaaaaaaaaaaaaaaaaaaaaaaaaaaaaaaaaaaaaaaaaaaaaaaaaaaaaaaaaaaaaaaaaaaaaaaaaaaaaaaaaaaaaaaaaaaaaaaaaaaaaaaaaaaaaaaaaaaaaaaaaaaaaaaaaaaaaaaaaaaaaaaaaaaaaaaaaaaaaaaaaaaaaaaaaaaaaa"/>
    <w:basedOn w:val="a0"/>
    <w:rsid w:val="005F4B74"/>
  </w:style>
  <w:style w:type="paragraph" w:customStyle="1" w:styleId="3187">
    <w:name w:val="3187"/>
    <w:aliases w:val="bqiaagaaeyqcaaag7qqaaamqdaaabr4maaaaaaaaaaaaaaaaaaaaaaaaaaaaaaaaaaaaaaaaaaaaaaaaaaaaaaaaaaaaaaaaaaaaaaaaaaaaaaaaaaaaaaaaaaaaaaaaaaaaaaaaaaaaaaaaaaaaaaaaaaaaaaaaaaaaaaaaaaaaaaaaaaaaaaaaaaaaaaaaaaaaaaaaaaaaaaaaaaaaaaaaaaaaaaaaaaaaaaaa"/>
    <w:basedOn w:val="a"/>
    <w:rsid w:val="0033122D"/>
    <w:pPr>
      <w:spacing w:before="100" w:beforeAutospacing="1" w:after="100" w:afterAutospacing="1"/>
    </w:pPr>
  </w:style>
  <w:style w:type="paragraph" w:customStyle="1" w:styleId="3618">
    <w:name w:val="3618"/>
    <w:aliases w:val="bqiaagaaeyqcaaag7qqaaan8cwaabyolaaaaaaaaaaaaaaaaaaaaaaaaaaaaaaaaaaaaaaaaaaaaaaaaaaaaaaaaaaaaaaaaaaaaaaaaaaaaaaaaaaaaaaaaaaaaaaaaaaaaaaaaaaaaaaaaaaaaaaaaaaaaaaaaaaaaaaaaaaaaaaaaaaaaaaaaaaaaaaaaaaaaaaaaaaaaaaaaaaaaaaaaaaaaaaaaaaaaaaaa"/>
    <w:basedOn w:val="a"/>
    <w:rsid w:val="0033122D"/>
    <w:pPr>
      <w:spacing w:before="100" w:beforeAutospacing="1" w:after="100" w:afterAutospacing="1"/>
    </w:pPr>
  </w:style>
  <w:style w:type="paragraph" w:customStyle="1" w:styleId="3556">
    <w:name w:val="3556"/>
    <w:aliases w:val="bqiaagaaeyqcaaag7qqaaanfcwaabw0laaaaaaaaaaaaaaaaaaaaaaaaaaaaaaaaaaaaaaaaaaaaaaaaaaaaaaaaaaaaaaaaaaaaaaaaaaaaaaaaaaaaaaaaaaaaaaaaaaaaaaaaaaaaaaaaaaaaaaaaaaaaaaaaaaaaaaaaaaaaaaaaaaaaaaaaaaaaaaaaaaaaaaaaaaaaaaaaaaaaaaaaaaaaaaaaaaaaaaaa"/>
    <w:basedOn w:val="a"/>
    <w:rsid w:val="003312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A1zdndCzlIQEfKFt/zBUPt5HUQ==">AMUW2mU2j+8d+aJ7OX0WRfMN1uQih3kvl7OD4wrGPeEZvukJrhE89rPsNDgzY/FufZZVcimPvNpWvMJQmXjayjbTwyXXQADH3ean/1lHtL6qkub8P+VNhQinqp3JpZgurVhm8gGpxidntqaP5EVMYabyPN3+JY/mfw==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464</Words>
  <Characters>2649</Characters>
  <Application>Microsoft Office Word</Application>
  <DocSecurity>0</DocSecurity>
  <Lines>22</Lines>
  <Paragraphs>6</Paragraphs>
  <ScaleCrop>false</ScaleCrop>
  <Company>HP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Хвощевская</cp:lastModifiedBy>
  <cp:revision>2</cp:revision>
  <dcterms:created xsi:type="dcterms:W3CDTF">2022-11-07T09:18:00Z</dcterms:created>
  <dcterms:modified xsi:type="dcterms:W3CDTF">2023-02-16T14:18:00Z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