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F98" w:rsidRDefault="00360F98" w:rsidP="00360F98">
      <w:pPr>
        <w:autoSpaceDN w:val="0"/>
        <w:jc w:val="center"/>
        <w:textAlignment w:val="baseline"/>
        <w:rPr>
          <w:rFonts w:cs="Lohit Hindi"/>
          <w:b/>
          <w:kern w:val="3"/>
          <w:lang w:eastAsia="zh-CN" w:bidi="hi-IN"/>
        </w:rPr>
      </w:pPr>
      <w:r w:rsidRPr="00584AC0">
        <w:rPr>
          <w:rFonts w:cs="Lohit Hindi"/>
          <w:b/>
          <w:kern w:val="3"/>
          <w:lang w:eastAsia="zh-CN" w:bidi="hi-IN"/>
        </w:rPr>
        <w:t>Изучение кинетики и ме</w:t>
      </w:r>
      <w:r>
        <w:rPr>
          <w:rFonts w:cs="Lohit Hindi"/>
          <w:b/>
          <w:kern w:val="3"/>
          <w:lang w:eastAsia="zh-CN" w:bidi="hi-IN"/>
        </w:rPr>
        <w:t xml:space="preserve">ханизма реакции </w:t>
      </w:r>
    </w:p>
    <w:p w:rsidR="00360F98" w:rsidRPr="00584AC0" w:rsidRDefault="00360F98" w:rsidP="00360F98">
      <w:pPr>
        <w:autoSpaceDN w:val="0"/>
        <w:jc w:val="center"/>
        <w:textAlignment w:val="baseline"/>
        <w:rPr>
          <w:rFonts w:cs="Lohit Hindi"/>
          <w:b/>
          <w:kern w:val="3"/>
          <w:lang w:eastAsia="zh-CN" w:bidi="hi-IN"/>
        </w:rPr>
      </w:pPr>
      <w:r>
        <w:rPr>
          <w:rFonts w:cs="Lohit Hindi"/>
          <w:b/>
          <w:kern w:val="3"/>
          <w:lang w:eastAsia="zh-CN" w:bidi="hi-IN"/>
        </w:rPr>
        <w:t>азид-</w:t>
      </w:r>
      <w:proofErr w:type="spellStart"/>
      <w:r>
        <w:rPr>
          <w:rFonts w:cs="Lohit Hindi"/>
          <w:b/>
          <w:kern w:val="3"/>
          <w:lang w:eastAsia="zh-CN" w:bidi="hi-IN"/>
        </w:rPr>
        <w:t>алкинового</w:t>
      </w:r>
      <w:proofErr w:type="spellEnd"/>
      <w:r>
        <w:rPr>
          <w:rFonts w:cs="Lohit Hindi"/>
          <w:b/>
          <w:kern w:val="3"/>
          <w:lang w:eastAsia="zh-CN" w:bidi="hi-IN"/>
        </w:rPr>
        <w:t xml:space="preserve"> </w:t>
      </w:r>
      <w:proofErr w:type="spellStart"/>
      <w:r w:rsidRPr="00584AC0">
        <w:rPr>
          <w:rFonts w:cs="Lohit Hindi"/>
          <w:b/>
          <w:kern w:val="3"/>
          <w:lang w:eastAsia="zh-CN" w:bidi="hi-IN"/>
        </w:rPr>
        <w:t>циклоприсоединения</w:t>
      </w:r>
      <w:proofErr w:type="spellEnd"/>
      <w:r w:rsidRPr="00584AC0">
        <w:rPr>
          <w:rFonts w:cs="Lohit Hindi"/>
          <w:b/>
          <w:kern w:val="3"/>
          <w:lang w:eastAsia="zh-CN" w:bidi="hi-IN"/>
        </w:rPr>
        <w:t xml:space="preserve"> «в массе»</w:t>
      </w:r>
    </w:p>
    <w:p w:rsidR="00360F98" w:rsidRPr="00584AC0" w:rsidRDefault="00360F98" w:rsidP="00360F98">
      <w:pPr>
        <w:jc w:val="center"/>
        <w:rPr>
          <w:b/>
          <w:i/>
          <w:szCs w:val="22"/>
          <w:lang w:eastAsia="en-US"/>
        </w:rPr>
      </w:pPr>
      <w:r w:rsidRPr="00584AC0">
        <w:rPr>
          <w:b/>
          <w:i/>
          <w:szCs w:val="22"/>
          <w:lang w:eastAsia="en-US"/>
        </w:rPr>
        <w:t>Алешин Р.П.</w:t>
      </w:r>
    </w:p>
    <w:p w:rsidR="00360F98" w:rsidRPr="00584AC0" w:rsidRDefault="00360F98" w:rsidP="00360F98">
      <w:pPr>
        <w:jc w:val="center"/>
        <w:rPr>
          <w:i/>
          <w:color w:val="000000"/>
        </w:rPr>
      </w:pPr>
      <w:r w:rsidRPr="00584AC0">
        <w:rPr>
          <w:i/>
          <w:color w:val="000000"/>
        </w:rPr>
        <w:t xml:space="preserve">Студент, 5 курс </w:t>
      </w:r>
      <w:proofErr w:type="spellStart"/>
      <w:r w:rsidRPr="00584AC0">
        <w:rPr>
          <w:i/>
          <w:color w:val="000000"/>
        </w:rPr>
        <w:t>специалитета</w:t>
      </w:r>
      <w:proofErr w:type="spellEnd"/>
    </w:p>
    <w:p w:rsidR="00360F98" w:rsidRPr="00584AC0" w:rsidRDefault="00360F98" w:rsidP="00360F98">
      <w:pPr>
        <w:jc w:val="center"/>
        <w:rPr>
          <w:i/>
          <w:sz w:val="22"/>
          <w:szCs w:val="22"/>
          <w:lang w:eastAsia="en-US"/>
        </w:rPr>
      </w:pPr>
      <w:r w:rsidRPr="00584AC0">
        <w:rPr>
          <w:i/>
          <w:color w:val="000000"/>
        </w:rPr>
        <w:t xml:space="preserve">Казанский (Приволжский) федеральный университет, </w:t>
      </w:r>
      <w:r w:rsidRPr="00584AC0">
        <w:rPr>
          <w:i/>
          <w:color w:val="000000"/>
        </w:rPr>
        <w:br/>
        <w:t>химический институт им. А.М. Бутлерова, Казань, Россия</w:t>
      </w:r>
    </w:p>
    <w:p w:rsidR="00360F98" w:rsidRPr="00323C24" w:rsidRDefault="00360F98" w:rsidP="00360F98">
      <w:pPr>
        <w:jc w:val="center"/>
        <w:rPr>
          <w:i/>
          <w:sz w:val="22"/>
          <w:szCs w:val="22"/>
          <w:lang w:eastAsia="en-US"/>
        </w:rPr>
      </w:pPr>
      <w:r w:rsidRPr="00304638">
        <w:rPr>
          <w:i/>
          <w:color w:val="000000"/>
          <w:lang w:val="en-US"/>
        </w:rPr>
        <w:t>E</w:t>
      </w:r>
      <w:r w:rsidRPr="00323C24">
        <w:rPr>
          <w:i/>
          <w:color w:val="000000"/>
        </w:rPr>
        <w:t>-</w:t>
      </w:r>
      <w:r w:rsidRPr="00304638">
        <w:rPr>
          <w:i/>
          <w:color w:val="000000"/>
          <w:lang w:val="en-US"/>
        </w:rPr>
        <w:t>mail</w:t>
      </w:r>
      <w:r w:rsidRPr="00323C24">
        <w:rPr>
          <w:i/>
          <w:color w:val="000000"/>
        </w:rPr>
        <w:t xml:space="preserve">: </w:t>
      </w:r>
      <w:proofErr w:type="spellStart"/>
      <w:r w:rsidRPr="00584AC0">
        <w:rPr>
          <w:i/>
          <w:color w:val="0000FF"/>
          <w:szCs w:val="22"/>
          <w:u w:val="single"/>
          <w:lang w:val="en-US" w:eastAsia="en-US"/>
        </w:rPr>
        <w:t>msizhir</w:t>
      </w:r>
      <w:proofErr w:type="spellEnd"/>
      <w:r w:rsidRPr="00323C24">
        <w:rPr>
          <w:i/>
          <w:color w:val="0000FF"/>
          <w:szCs w:val="22"/>
          <w:u w:val="single"/>
          <w:lang w:eastAsia="en-US"/>
        </w:rPr>
        <w:t>-</w:t>
      </w:r>
      <w:proofErr w:type="spellStart"/>
      <w:r w:rsidRPr="00584AC0">
        <w:rPr>
          <w:i/>
          <w:color w:val="0000FF"/>
          <w:szCs w:val="22"/>
          <w:u w:val="single"/>
          <w:lang w:val="en-US" w:eastAsia="en-US"/>
        </w:rPr>
        <w:t>kniga</w:t>
      </w:r>
      <w:proofErr w:type="spellEnd"/>
      <w:r w:rsidRPr="00323C24">
        <w:rPr>
          <w:i/>
          <w:color w:val="0000FF"/>
          <w:szCs w:val="22"/>
          <w:u w:val="single"/>
          <w:lang w:eastAsia="en-US"/>
        </w:rPr>
        <w:t>@</w:t>
      </w:r>
      <w:r w:rsidRPr="00584AC0">
        <w:rPr>
          <w:i/>
          <w:color w:val="0000FF"/>
          <w:szCs w:val="22"/>
          <w:u w:val="single"/>
          <w:lang w:val="en-US" w:eastAsia="en-US"/>
        </w:rPr>
        <w:t>mail</w:t>
      </w:r>
      <w:r w:rsidRPr="00323C24">
        <w:rPr>
          <w:i/>
          <w:color w:val="0000FF"/>
          <w:szCs w:val="22"/>
          <w:u w:val="single"/>
          <w:lang w:eastAsia="en-US"/>
        </w:rPr>
        <w:t>.</w:t>
      </w:r>
      <w:proofErr w:type="spellStart"/>
      <w:r w:rsidRPr="00584AC0">
        <w:rPr>
          <w:i/>
          <w:color w:val="0000FF"/>
          <w:szCs w:val="22"/>
          <w:u w:val="single"/>
          <w:lang w:val="en-US" w:eastAsia="en-US"/>
        </w:rPr>
        <w:t>ru</w:t>
      </w:r>
      <w:proofErr w:type="spellEnd"/>
    </w:p>
    <w:p w:rsidR="00360F98" w:rsidRPr="00584AC0" w:rsidRDefault="00360F98" w:rsidP="00360F98">
      <w:pPr>
        <w:ind w:firstLine="397"/>
        <w:jc w:val="both"/>
        <w:rPr>
          <w:color w:val="000000"/>
          <w:szCs w:val="22"/>
          <w:shd w:val="clear" w:color="auto" w:fill="FFFFFF"/>
          <w:lang w:eastAsia="en-US"/>
        </w:rPr>
      </w:pPr>
      <w:r w:rsidRPr="00584AC0">
        <w:rPr>
          <w:color w:val="000000"/>
          <w:szCs w:val="22"/>
          <w:lang w:eastAsia="en-US"/>
        </w:rPr>
        <w:t xml:space="preserve">Реакция </w:t>
      </w:r>
      <w:r>
        <w:rPr>
          <w:color w:val="000000"/>
          <w:szCs w:val="22"/>
          <w:shd w:val="clear" w:color="auto" w:fill="FFFFFF"/>
          <w:lang w:eastAsia="en-US"/>
        </w:rPr>
        <w:t>азид-</w:t>
      </w:r>
      <w:proofErr w:type="spellStart"/>
      <w:r w:rsidRPr="00584AC0">
        <w:rPr>
          <w:color w:val="000000"/>
          <w:szCs w:val="22"/>
          <w:shd w:val="clear" w:color="auto" w:fill="FFFFFF"/>
          <w:lang w:eastAsia="en-US"/>
        </w:rPr>
        <w:t>алкинового</w:t>
      </w:r>
      <w:proofErr w:type="spellEnd"/>
      <w:r w:rsidRPr="00584AC0">
        <w:rPr>
          <w:color w:val="000000"/>
          <w:szCs w:val="22"/>
          <w:shd w:val="clear" w:color="auto" w:fill="FFFFFF"/>
          <w:lang w:eastAsia="en-US"/>
        </w:rPr>
        <w:t xml:space="preserve"> </w:t>
      </w:r>
      <w:proofErr w:type="spellStart"/>
      <w:r w:rsidRPr="00584AC0">
        <w:rPr>
          <w:color w:val="000000"/>
          <w:szCs w:val="22"/>
          <w:shd w:val="clear" w:color="auto" w:fill="FFFFFF"/>
          <w:lang w:eastAsia="en-US"/>
        </w:rPr>
        <w:t>циклоприсоединения</w:t>
      </w:r>
      <w:proofErr w:type="spellEnd"/>
      <w:r w:rsidRPr="00584AC0">
        <w:rPr>
          <w:color w:val="000000"/>
          <w:szCs w:val="22"/>
          <w:shd w:val="clear" w:color="auto" w:fill="FFFFFF"/>
          <w:lang w:eastAsia="en-US"/>
        </w:rPr>
        <w:t xml:space="preserve"> (ААЦ) в растворах широко изучается для нужд медицинской химии [1]. ААЦ</w:t>
      </w:r>
      <w:r w:rsidRPr="00584AC0" w:rsidDel="00D14FEA">
        <w:rPr>
          <w:color w:val="000000"/>
          <w:szCs w:val="22"/>
          <w:shd w:val="clear" w:color="auto" w:fill="FFFFFF"/>
          <w:lang w:eastAsia="en-US"/>
        </w:rPr>
        <w:t xml:space="preserve"> </w:t>
      </w:r>
      <w:r w:rsidRPr="00584AC0">
        <w:rPr>
          <w:color w:val="000000"/>
          <w:szCs w:val="22"/>
          <w:shd w:val="clear" w:color="auto" w:fill="FFFFFF"/>
          <w:lang w:eastAsia="en-US"/>
        </w:rPr>
        <w:t xml:space="preserve">«в массе» (т.е. без растворителя) используется для получения </w:t>
      </w:r>
      <w:proofErr w:type="spellStart"/>
      <w:r w:rsidRPr="00584AC0">
        <w:rPr>
          <w:color w:val="000000"/>
          <w:szCs w:val="22"/>
          <w:shd w:val="clear" w:color="auto" w:fill="FFFFFF"/>
          <w:lang w:eastAsia="en-US"/>
        </w:rPr>
        <w:t>витримеров</w:t>
      </w:r>
      <w:proofErr w:type="spellEnd"/>
      <w:r w:rsidRPr="00584AC0">
        <w:rPr>
          <w:color w:val="000000"/>
          <w:szCs w:val="22"/>
          <w:shd w:val="clear" w:color="auto" w:fill="FFFFFF"/>
          <w:lang w:eastAsia="en-US"/>
        </w:rPr>
        <w:t xml:space="preserve"> и </w:t>
      </w:r>
      <w:proofErr w:type="spellStart"/>
      <w:r w:rsidRPr="00584AC0">
        <w:rPr>
          <w:color w:val="000000"/>
          <w:szCs w:val="22"/>
          <w:shd w:val="clear" w:color="auto" w:fill="FFFFFF"/>
          <w:lang w:eastAsia="en-US"/>
        </w:rPr>
        <w:t>адгезивов</w:t>
      </w:r>
      <w:proofErr w:type="spellEnd"/>
      <w:r>
        <w:rPr>
          <w:color w:val="000000"/>
          <w:szCs w:val="22"/>
          <w:shd w:val="clear" w:color="auto" w:fill="FFFFFF"/>
          <w:lang w:eastAsia="en-US"/>
        </w:rPr>
        <w:t xml:space="preserve"> на основе поли–1,2,3–</w:t>
      </w:r>
      <w:proofErr w:type="spellStart"/>
      <w:r w:rsidRPr="00584AC0">
        <w:rPr>
          <w:color w:val="000000"/>
          <w:szCs w:val="22"/>
          <w:shd w:val="clear" w:color="auto" w:fill="FFFFFF"/>
          <w:lang w:eastAsia="en-US"/>
        </w:rPr>
        <w:t>триазолов</w:t>
      </w:r>
      <w:proofErr w:type="spellEnd"/>
      <w:r w:rsidRPr="00584AC0">
        <w:rPr>
          <w:color w:val="000000"/>
          <w:szCs w:val="22"/>
          <w:shd w:val="clear" w:color="auto" w:fill="FFFFFF"/>
          <w:lang w:eastAsia="en-US"/>
        </w:rPr>
        <w:t>, а также для синтеза гетероциклических соединений в соответствии с принципами «зелёной химии» [2].</w:t>
      </w:r>
    </w:p>
    <w:p w:rsidR="00360F98" w:rsidRPr="00584AC0" w:rsidRDefault="00360F98" w:rsidP="00360F98">
      <w:pPr>
        <w:ind w:firstLine="397"/>
        <w:jc w:val="both"/>
        <w:rPr>
          <w:color w:val="000000"/>
          <w:szCs w:val="22"/>
          <w:shd w:val="clear" w:color="auto" w:fill="FFFFFF"/>
          <w:lang w:eastAsia="en-US"/>
        </w:rPr>
      </w:pPr>
      <w:r w:rsidRPr="00584AC0">
        <w:rPr>
          <w:color w:val="000000"/>
          <w:szCs w:val="22"/>
          <w:shd w:val="clear" w:color="auto" w:fill="FFFFFF"/>
          <w:lang w:eastAsia="en-US"/>
        </w:rPr>
        <w:t>Известны два возможных механизма реакций 1,3</w:t>
      </w:r>
      <w:r>
        <w:rPr>
          <w:color w:val="000000"/>
          <w:szCs w:val="22"/>
          <w:shd w:val="clear" w:color="auto" w:fill="FFFFFF"/>
          <w:lang w:eastAsia="en-US"/>
        </w:rPr>
        <w:t>-</w:t>
      </w:r>
      <w:r w:rsidRPr="00584AC0">
        <w:rPr>
          <w:color w:val="000000"/>
          <w:szCs w:val="22"/>
          <w:shd w:val="clear" w:color="auto" w:fill="FFFFFF"/>
          <w:lang w:eastAsia="en-US"/>
        </w:rPr>
        <w:t xml:space="preserve">диполярного </w:t>
      </w:r>
      <w:proofErr w:type="spellStart"/>
      <w:r w:rsidRPr="00584AC0">
        <w:rPr>
          <w:color w:val="000000"/>
          <w:szCs w:val="22"/>
          <w:shd w:val="clear" w:color="auto" w:fill="FFFFFF"/>
          <w:lang w:eastAsia="en-US"/>
        </w:rPr>
        <w:t>циклоприсоединения</w:t>
      </w:r>
      <w:proofErr w:type="spellEnd"/>
      <w:r w:rsidRPr="00584AC0">
        <w:rPr>
          <w:color w:val="000000"/>
          <w:szCs w:val="22"/>
          <w:shd w:val="clear" w:color="auto" w:fill="FFFFFF"/>
          <w:lang w:eastAsia="en-US"/>
        </w:rPr>
        <w:t>: согласованный</w:t>
      </w:r>
      <w:r w:rsidRPr="00584AC0">
        <w:rPr>
          <w:color w:val="000000"/>
          <w:szCs w:val="22"/>
          <w:lang w:eastAsia="en-US"/>
        </w:rPr>
        <w:t xml:space="preserve">, предполагающий наличие циклического переходного состояния, и пошаговый, заключающийся в образовании ациклического </w:t>
      </w:r>
      <w:proofErr w:type="spellStart"/>
      <w:r w:rsidRPr="00584AC0">
        <w:rPr>
          <w:color w:val="000000"/>
          <w:szCs w:val="22"/>
          <w:lang w:eastAsia="en-US"/>
        </w:rPr>
        <w:t>интермедиата</w:t>
      </w:r>
      <w:proofErr w:type="spellEnd"/>
      <w:r w:rsidRPr="00584AC0">
        <w:rPr>
          <w:color w:val="000000"/>
          <w:szCs w:val="22"/>
          <w:lang w:eastAsia="en-US"/>
        </w:rPr>
        <w:t xml:space="preserve"> [3]. К</w:t>
      </w:r>
      <w:r w:rsidRPr="00584AC0">
        <w:rPr>
          <w:color w:val="000000"/>
          <w:szCs w:val="22"/>
          <w:shd w:val="clear" w:color="auto" w:fill="FFFFFF"/>
          <w:lang w:eastAsia="en-US"/>
        </w:rPr>
        <w:t xml:space="preserve">инетика и механизм реакций ААЦ «в массе» при всей их значимости </w:t>
      </w:r>
      <w:r w:rsidRPr="00584AC0">
        <w:rPr>
          <w:color w:val="000000"/>
          <w:szCs w:val="22"/>
          <w:lang w:eastAsia="en-US"/>
        </w:rPr>
        <w:t>остаются неизученными.</w:t>
      </w:r>
    </w:p>
    <w:p w:rsidR="00360F98" w:rsidRPr="00584AC0" w:rsidRDefault="00360F98" w:rsidP="00360F98">
      <w:pPr>
        <w:ind w:firstLine="397"/>
        <w:jc w:val="both"/>
        <w:rPr>
          <w:color w:val="000000"/>
          <w:szCs w:val="22"/>
          <w:shd w:val="clear" w:color="auto" w:fill="FFFFFF"/>
          <w:lang w:eastAsia="en-US"/>
        </w:rPr>
      </w:pPr>
      <w:r w:rsidRPr="00584AC0">
        <w:rPr>
          <w:color w:val="000000"/>
          <w:szCs w:val="22"/>
          <w:shd w:val="clear" w:color="auto" w:fill="FFFFFF"/>
          <w:lang w:eastAsia="en-US"/>
        </w:rPr>
        <w:t xml:space="preserve">В нашей работе было показано, что ААЦ «в массе» протекает с образованием двух </w:t>
      </w:r>
      <w:proofErr w:type="spellStart"/>
      <w:r w:rsidRPr="00584AC0">
        <w:rPr>
          <w:color w:val="000000"/>
          <w:szCs w:val="22"/>
          <w:shd w:val="clear" w:color="auto" w:fill="FFFFFF"/>
          <w:lang w:eastAsia="en-US"/>
        </w:rPr>
        <w:t>региоизомеров</w:t>
      </w:r>
      <w:proofErr w:type="spellEnd"/>
      <w:r w:rsidRPr="00584AC0">
        <w:rPr>
          <w:color w:val="000000"/>
          <w:szCs w:val="22"/>
          <w:shd w:val="clear" w:color="auto" w:fill="FFFFFF"/>
          <w:lang w:eastAsia="en-US"/>
        </w:rPr>
        <w:t>. Детальный анализ кинетики реакции с помощью дифференциальной сканирующей калориметрии (ДСК) демонстрирует близость значений энергии активации для обоих параллельных процессов (</w:t>
      </w:r>
      <w:r w:rsidRPr="00584AC0">
        <w:rPr>
          <w:i/>
          <w:color w:val="000000"/>
          <w:szCs w:val="22"/>
          <w:shd w:val="clear" w:color="auto" w:fill="FFFFFF"/>
          <w:lang w:val="en-US" w:eastAsia="en-US"/>
        </w:rPr>
        <w:t>E</w:t>
      </w:r>
      <w:r w:rsidRPr="005131ED">
        <w:rPr>
          <w:color w:val="000000"/>
          <w:szCs w:val="22"/>
          <w:shd w:val="clear" w:color="auto" w:fill="FFFFFF"/>
          <w:vertAlign w:val="subscript"/>
          <w:lang w:eastAsia="en-US"/>
        </w:rPr>
        <w:t>1</w:t>
      </w:r>
      <w:r w:rsidRPr="00584AC0">
        <w:rPr>
          <w:color w:val="000000"/>
          <w:szCs w:val="22"/>
          <w:shd w:val="clear" w:color="auto" w:fill="FFFFFF"/>
          <w:lang w:eastAsia="en-US"/>
        </w:rPr>
        <w:t xml:space="preserve"> =</w:t>
      </w:r>
      <w:r w:rsidRPr="00584AC0">
        <w:rPr>
          <w:i/>
          <w:color w:val="000000"/>
          <w:szCs w:val="22"/>
          <w:shd w:val="clear" w:color="auto" w:fill="FFFFFF"/>
          <w:lang w:eastAsia="en-US"/>
        </w:rPr>
        <w:t xml:space="preserve"> </w:t>
      </w:r>
      <w:r w:rsidRPr="00584AC0">
        <w:rPr>
          <w:i/>
          <w:color w:val="000000"/>
          <w:szCs w:val="22"/>
          <w:shd w:val="clear" w:color="auto" w:fill="FFFFFF"/>
          <w:lang w:val="en-US" w:eastAsia="en-US"/>
        </w:rPr>
        <w:t>E</w:t>
      </w:r>
      <w:r w:rsidRPr="005131ED">
        <w:rPr>
          <w:color w:val="000000"/>
          <w:szCs w:val="22"/>
          <w:shd w:val="clear" w:color="auto" w:fill="FFFFFF"/>
          <w:vertAlign w:val="subscript"/>
          <w:lang w:eastAsia="en-US"/>
        </w:rPr>
        <w:t>2</w:t>
      </w:r>
      <w:r w:rsidRPr="00584AC0">
        <w:rPr>
          <w:color w:val="000000"/>
          <w:szCs w:val="22"/>
          <w:shd w:val="clear" w:color="auto" w:fill="FFFFFF"/>
          <w:lang w:eastAsia="en-US"/>
        </w:rPr>
        <w:t xml:space="preserve"> = 82 ± 1 кДж</w:t>
      </w:r>
      <w:r w:rsidRPr="00CF45CA">
        <w:rPr>
          <w:color w:val="000000"/>
        </w:rPr>
        <w:t>∙</w:t>
      </w:r>
      <w:r w:rsidRPr="00584AC0">
        <w:rPr>
          <w:color w:val="000000"/>
          <w:szCs w:val="22"/>
          <w:shd w:val="clear" w:color="auto" w:fill="FFFFFF"/>
          <w:lang w:eastAsia="en-US"/>
        </w:rPr>
        <w:t>моль</w:t>
      </w:r>
      <w:r w:rsidRPr="00584AC0">
        <w:rPr>
          <w:color w:val="000000"/>
          <w:szCs w:val="22"/>
          <w:shd w:val="clear" w:color="auto" w:fill="FFFFFF"/>
          <w:vertAlign w:val="superscript"/>
          <w:lang w:eastAsia="en-US"/>
        </w:rPr>
        <w:t>−1</w:t>
      </w:r>
      <w:r w:rsidRPr="00584AC0">
        <w:rPr>
          <w:color w:val="000000"/>
          <w:szCs w:val="22"/>
          <w:shd w:val="clear" w:color="auto" w:fill="FFFFFF"/>
          <w:lang w:eastAsia="en-US"/>
        </w:rPr>
        <w:t>) (Рис. 1). Кинетика ААЦ была описана в рамках реакционной модели 2-го порядка. Рассчитанные значения энтропии актива</w:t>
      </w:r>
      <w:r>
        <w:rPr>
          <w:color w:val="000000"/>
          <w:szCs w:val="22"/>
          <w:shd w:val="clear" w:color="auto" w:fill="FFFFFF"/>
          <w:lang w:eastAsia="en-US"/>
        </w:rPr>
        <w:t>ции для конкурирующих процессов</w:t>
      </w:r>
      <w:r>
        <w:rPr>
          <w:color w:val="000000"/>
          <w:szCs w:val="22"/>
          <w:shd w:val="clear" w:color="auto" w:fill="FFFFFF"/>
          <w:lang w:eastAsia="en-US"/>
        </w:rPr>
        <w:br/>
      </w:r>
      <w:r w:rsidRPr="00584AC0">
        <w:rPr>
          <w:color w:val="000000"/>
          <w:szCs w:val="22"/>
          <w:shd w:val="clear" w:color="auto" w:fill="FFFFFF"/>
          <w:lang w:eastAsia="en-US"/>
        </w:rPr>
        <w:t>(</w:t>
      </w:r>
      <w:r w:rsidRPr="00584AC0">
        <w:rPr>
          <w:color w:val="000000"/>
          <w:szCs w:val="22"/>
          <w:shd w:val="clear" w:color="auto" w:fill="FFFFFF"/>
          <w:lang w:val="en-US" w:eastAsia="en-US"/>
        </w:rPr>
        <w:sym w:font="Symbol" w:char="F044"/>
      </w:r>
      <w:r w:rsidRPr="00360F98">
        <w:rPr>
          <w:i/>
          <w:iCs/>
          <w:color w:val="000000"/>
          <w:szCs w:val="22"/>
          <w:shd w:val="clear" w:color="auto" w:fill="FFFFFF"/>
          <w:lang w:val="en-US" w:eastAsia="en-US"/>
        </w:rPr>
        <w:t>S</w:t>
      </w:r>
      <w:r w:rsidRPr="00584AC0">
        <w:rPr>
          <w:color w:val="000000"/>
          <w:szCs w:val="22"/>
          <w:shd w:val="clear" w:color="auto" w:fill="FFFFFF"/>
          <w:vertAlign w:val="subscript"/>
          <w:lang w:eastAsia="en-US"/>
        </w:rPr>
        <w:t>1</w:t>
      </w:r>
      <w:r w:rsidRPr="00584AC0">
        <w:rPr>
          <w:color w:val="000000"/>
          <w:szCs w:val="22"/>
          <w:shd w:val="clear" w:color="auto" w:fill="FFFFFF"/>
          <w:vertAlign w:val="superscript"/>
          <w:lang w:eastAsia="en-US"/>
        </w:rPr>
        <w:t>≠</w:t>
      </w:r>
      <w:r>
        <w:rPr>
          <w:color w:val="000000"/>
          <w:szCs w:val="22"/>
          <w:shd w:val="clear" w:color="auto" w:fill="FFFFFF"/>
          <w:lang w:eastAsia="en-US"/>
        </w:rPr>
        <w:t> </w:t>
      </w:r>
      <w:r w:rsidRPr="00584AC0">
        <w:rPr>
          <w:color w:val="000000"/>
          <w:szCs w:val="22"/>
          <w:shd w:val="clear" w:color="auto" w:fill="FFFFFF"/>
          <w:lang w:eastAsia="en-US"/>
        </w:rPr>
        <w:t>=</w:t>
      </w:r>
      <w:r>
        <w:rPr>
          <w:color w:val="000000"/>
          <w:szCs w:val="22"/>
          <w:shd w:val="clear" w:color="auto" w:fill="FFFFFF"/>
          <w:lang w:eastAsia="en-US"/>
        </w:rPr>
        <w:t> </w:t>
      </w:r>
      <w:r w:rsidRPr="00584AC0">
        <w:rPr>
          <w:color w:val="000000"/>
          <w:szCs w:val="22"/>
          <w:shd w:val="clear" w:color="auto" w:fill="FFFFFF"/>
          <w:lang w:eastAsia="en-US"/>
        </w:rPr>
        <w:t>−115</w:t>
      </w:r>
      <w:r>
        <w:rPr>
          <w:color w:val="000000"/>
          <w:szCs w:val="22"/>
          <w:shd w:val="clear" w:color="auto" w:fill="FFFFFF"/>
          <w:lang w:eastAsia="en-US"/>
        </w:rPr>
        <w:t> </w:t>
      </w:r>
      <w:r w:rsidRPr="00584AC0">
        <w:rPr>
          <w:color w:val="000000"/>
          <w:szCs w:val="22"/>
          <w:shd w:val="clear" w:color="auto" w:fill="FFFFFF"/>
          <w:lang w:eastAsia="en-US"/>
        </w:rPr>
        <w:t>±</w:t>
      </w:r>
      <w:r>
        <w:rPr>
          <w:color w:val="000000"/>
          <w:szCs w:val="22"/>
          <w:shd w:val="clear" w:color="auto" w:fill="FFFFFF"/>
          <w:lang w:eastAsia="en-US"/>
        </w:rPr>
        <w:t> </w:t>
      </w:r>
      <w:r w:rsidRPr="00584AC0">
        <w:rPr>
          <w:color w:val="000000"/>
          <w:szCs w:val="22"/>
          <w:shd w:val="clear" w:color="auto" w:fill="FFFFFF"/>
          <w:lang w:eastAsia="en-US"/>
        </w:rPr>
        <w:t>1</w:t>
      </w:r>
      <w:r>
        <w:rPr>
          <w:color w:val="000000"/>
          <w:szCs w:val="22"/>
          <w:shd w:val="clear" w:color="auto" w:fill="FFFFFF"/>
          <w:lang w:eastAsia="en-US"/>
        </w:rPr>
        <w:t> </w:t>
      </w:r>
      <w:r w:rsidRPr="00584AC0">
        <w:rPr>
          <w:color w:val="000000"/>
          <w:szCs w:val="22"/>
          <w:shd w:val="clear" w:color="auto" w:fill="FFFFFF"/>
          <w:lang w:eastAsia="en-US"/>
        </w:rPr>
        <w:t>Дж</w:t>
      </w:r>
      <w:r w:rsidRPr="00CF45CA">
        <w:rPr>
          <w:color w:val="000000"/>
        </w:rPr>
        <w:t>∙</w:t>
      </w:r>
      <w:r w:rsidRPr="00584AC0">
        <w:rPr>
          <w:color w:val="000000"/>
          <w:szCs w:val="22"/>
          <w:shd w:val="clear" w:color="auto" w:fill="FFFFFF"/>
          <w:lang w:eastAsia="en-US"/>
        </w:rPr>
        <w:t>моль</w:t>
      </w:r>
      <w:r w:rsidRPr="00584AC0">
        <w:rPr>
          <w:color w:val="000000"/>
          <w:szCs w:val="22"/>
          <w:shd w:val="clear" w:color="auto" w:fill="FFFFFF"/>
          <w:vertAlign w:val="superscript"/>
          <w:lang w:eastAsia="en-US"/>
        </w:rPr>
        <w:t>−1</w:t>
      </w:r>
      <w:r w:rsidRPr="00CF45CA">
        <w:rPr>
          <w:color w:val="000000"/>
        </w:rPr>
        <w:t>∙</w:t>
      </w:r>
      <w:r w:rsidRPr="00584AC0">
        <w:rPr>
          <w:color w:val="000000"/>
          <w:szCs w:val="22"/>
          <w:shd w:val="clear" w:color="auto" w:fill="FFFFFF"/>
          <w:lang w:val="en-US" w:eastAsia="en-US"/>
        </w:rPr>
        <w:t>K</w:t>
      </w:r>
      <w:r w:rsidRPr="00584AC0">
        <w:rPr>
          <w:color w:val="000000"/>
          <w:szCs w:val="22"/>
          <w:shd w:val="clear" w:color="auto" w:fill="FFFFFF"/>
          <w:vertAlign w:val="superscript"/>
          <w:lang w:eastAsia="en-US"/>
        </w:rPr>
        <w:t>−1</w:t>
      </w:r>
      <w:r w:rsidRPr="00584AC0">
        <w:rPr>
          <w:color w:val="000000"/>
          <w:szCs w:val="22"/>
          <w:shd w:val="clear" w:color="auto" w:fill="FFFFFF"/>
          <w:lang w:eastAsia="en-US"/>
        </w:rPr>
        <w:t xml:space="preserve">, </w:t>
      </w:r>
      <w:r w:rsidRPr="00584AC0">
        <w:rPr>
          <w:color w:val="000000"/>
          <w:szCs w:val="22"/>
          <w:shd w:val="clear" w:color="auto" w:fill="FFFFFF"/>
          <w:lang w:val="en-US" w:eastAsia="en-US"/>
        </w:rPr>
        <w:sym w:font="Symbol" w:char="F044"/>
      </w:r>
      <w:r w:rsidRPr="00360F98">
        <w:rPr>
          <w:i/>
          <w:iCs/>
          <w:color w:val="000000"/>
          <w:szCs w:val="22"/>
          <w:shd w:val="clear" w:color="auto" w:fill="FFFFFF"/>
          <w:lang w:val="en-US" w:eastAsia="en-US"/>
        </w:rPr>
        <w:t>S</w:t>
      </w:r>
      <w:r w:rsidRPr="00584AC0">
        <w:rPr>
          <w:color w:val="000000"/>
          <w:szCs w:val="22"/>
          <w:shd w:val="clear" w:color="auto" w:fill="FFFFFF"/>
          <w:vertAlign w:val="subscript"/>
          <w:lang w:eastAsia="en-US"/>
        </w:rPr>
        <w:t>2</w:t>
      </w:r>
      <w:r w:rsidRPr="00584AC0">
        <w:rPr>
          <w:color w:val="000000"/>
          <w:szCs w:val="22"/>
          <w:shd w:val="clear" w:color="auto" w:fill="FFFFFF"/>
          <w:vertAlign w:val="superscript"/>
          <w:lang w:eastAsia="en-US"/>
        </w:rPr>
        <w:t>≠</w:t>
      </w:r>
      <w:r>
        <w:rPr>
          <w:color w:val="000000"/>
          <w:szCs w:val="22"/>
          <w:shd w:val="clear" w:color="auto" w:fill="FFFFFF"/>
          <w:lang w:eastAsia="en-US"/>
        </w:rPr>
        <w:t> </w:t>
      </w:r>
      <w:r w:rsidRPr="00584AC0">
        <w:rPr>
          <w:color w:val="000000"/>
          <w:szCs w:val="22"/>
          <w:shd w:val="clear" w:color="auto" w:fill="FFFFFF"/>
          <w:lang w:eastAsia="en-US"/>
        </w:rPr>
        <w:t>=</w:t>
      </w:r>
      <w:r>
        <w:rPr>
          <w:color w:val="000000"/>
          <w:szCs w:val="22"/>
          <w:shd w:val="clear" w:color="auto" w:fill="FFFFFF"/>
          <w:lang w:eastAsia="en-US"/>
        </w:rPr>
        <w:t> </w:t>
      </w:r>
      <w:r w:rsidRPr="00584AC0">
        <w:rPr>
          <w:color w:val="000000"/>
          <w:szCs w:val="22"/>
          <w:shd w:val="clear" w:color="auto" w:fill="FFFFFF"/>
          <w:lang w:eastAsia="en-US"/>
        </w:rPr>
        <w:t>−119</w:t>
      </w:r>
      <w:r>
        <w:rPr>
          <w:color w:val="000000"/>
          <w:szCs w:val="22"/>
          <w:shd w:val="clear" w:color="auto" w:fill="FFFFFF"/>
          <w:lang w:eastAsia="en-US"/>
        </w:rPr>
        <w:t> </w:t>
      </w:r>
      <w:r w:rsidRPr="00584AC0">
        <w:rPr>
          <w:color w:val="000000"/>
          <w:szCs w:val="22"/>
          <w:shd w:val="clear" w:color="auto" w:fill="FFFFFF"/>
          <w:lang w:eastAsia="en-US"/>
        </w:rPr>
        <w:t>±</w:t>
      </w:r>
      <w:r>
        <w:rPr>
          <w:color w:val="000000"/>
          <w:szCs w:val="22"/>
          <w:shd w:val="clear" w:color="auto" w:fill="FFFFFF"/>
          <w:lang w:eastAsia="en-US"/>
        </w:rPr>
        <w:t> </w:t>
      </w:r>
      <w:r w:rsidRPr="00584AC0">
        <w:rPr>
          <w:color w:val="000000"/>
          <w:szCs w:val="22"/>
          <w:shd w:val="clear" w:color="auto" w:fill="FFFFFF"/>
          <w:lang w:eastAsia="en-US"/>
        </w:rPr>
        <w:t>1</w:t>
      </w:r>
      <w:r>
        <w:rPr>
          <w:color w:val="000000"/>
          <w:szCs w:val="22"/>
          <w:shd w:val="clear" w:color="auto" w:fill="FFFFFF"/>
          <w:lang w:eastAsia="en-US"/>
        </w:rPr>
        <w:t> </w:t>
      </w:r>
      <w:r w:rsidRPr="00584AC0">
        <w:rPr>
          <w:color w:val="000000"/>
          <w:szCs w:val="22"/>
          <w:shd w:val="clear" w:color="auto" w:fill="FFFFFF"/>
          <w:lang w:eastAsia="en-US"/>
        </w:rPr>
        <w:t>Дж</w:t>
      </w:r>
      <w:r w:rsidRPr="00CF45CA">
        <w:rPr>
          <w:color w:val="000000"/>
        </w:rPr>
        <w:t>∙</w:t>
      </w:r>
      <w:r w:rsidRPr="00584AC0">
        <w:rPr>
          <w:color w:val="000000"/>
          <w:szCs w:val="22"/>
          <w:shd w:val="clear" w:color="auto" w:fill="FFFFFF"/>
          <w:lang w:eastAsia="en-US"/>
        </w:rPr>
        <w:t>моль</w:t>
      </w:r>
      <w:r w:rsidRPr="00584AC0">
        <w:rPr>
          <w:color w:val="000000"/>
          <w:szCs w:val="22"/>
          <w:shd w:val="clear" w:color="auto" w:fill="FFFFFF"/>
          <w:vertAlign w:val="superscript"/>
          <w:lang w:eastAsia="en-US"/>
        </w:rPr>
        <w:t>−1</w:t>
      </w:r>
      <w:r w:rsidRPr="00CF45CA">
        <w:rPr>
          <w:color w:val="000000"/>
        </w:rPr>
        <w:t>∙</w:t>
      </w:r>
      <w:r w:rsidRPr="00584AC0">
        <w:rPr>
          <w:color w:val="000000"/>
          <w:szCs w:val="22"/>
          <w:shd w:val="clear" w:color="auto" w:fill="FFFFFF"/>
          <w:lang w:val="en-US" w:eastAsia="en-US"/>
        </w:rPr>
        <w:t>K</w:t>
      </w:r>
      <w:r w:rsidRPr="00584AC0">
        <w:rPr>
          <w:color w:val="000000"/>
          <w:szCs w:val="22"/>
          <w:shd w:val="clear" w:color="auto" w:fill="FFFFFF"/>
          <w:vertAlign w:val="superscript"/>
          <w:lang w:eastAsia="en-US"/>
        </w:rPr>
        <w:t>−1</w:t>
      </w:r>
      <w:r w:rsidRPr="00584AC0">
        <w:rPr>
          <w:color w:val="000000"/>
          <w:szCs w:val="22"/>
          <w:shd w:val="clear" w:color="auto" w:fill="FFFFFF"/>
          <w:lang w:eastAsia="en-US"/>
        </w:rPr>
        <w:t>) соответствуют согласованному механизму протекания реакции.</w:t>
      </w:r>
    </w:p>
    <w:p w:rsidR="00360F98" w:rsidRPr="00584AC0" w:rsidRDefault="00360F98" w:rsidP="00360F98">
      <w:pPr>
        <w:ind w:firstLine="397"/>
        <w:jc w:val="both"/>
        <w:rPr>
          <w:color w:val="000000"/>
          <w:szCs w:val="22"/>
          <w:shd w:val="clear" w:color="auto" w:fill="FFFFFF"/>
          <w:lang w:eastAsia="en-US"/>
        </w:rPr>
      </w:pPr>
    </w:p>
    <w:p w:rsidR="00360F98" w:rsidRPr="00584AC0" w:rsidRDefault="00360F98" w:rsidP="00360F98">
      <w:pPr>
        <w:jc w:val="center"/>
        <w:rPr>
          <w:rFonts w:ascii="Calibri" w:hAnsi="Calibri" w:cs="Calibri"/>
          <w:color w:val="000000"/>
          <w:sz w:val="22"/>
          <w:szCs w:val="22"/>
          <w:shd w:val="clear" w:color="auto" w:fill="FFFFFF"/>
          <w:lang w:eastAsia="en-US"/>
        </w:rPr>
      </w:pPr>
      <w:r w:rsidRPr="00584AC0">
        <w:rPr>
          <w:rFonts w:ascii="Calibri" w:hAnsi="Calibri" w:cs="Calibri"/>
          <w:noProof/>
          <w:color w:val="000000"/>
          <w:sz w:val="22"/>
          <w:szCs w:val="22"/>
          <w:shd w:val="clear" w:color="auto" w:fill="FFFFFF"/>
        </w:rPr>
        <w:drawing>
          <wp:inline distT="0" distB="0" distL="0" distR="0" wp14:anchorId="4F522E15" wp14:editId="1EBEC940">
            <wp:extent cx="1975104" cy="1645920"/>
            <wp:effectExtent l="0" t="0" r="6350" b="0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104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4AC0">
        <w:rPr>
          <w:rFonts w:ascii="Calibri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  </w:t>
      </w:r>
      <w:r w:rsidRPr="00584AC0">
        <w:rPr>
          <w:rFonts w:ascii="Calibri" w:hAnsi="Calibri" w:cs="Calibri"/>
          <w:noProof/>
          <w:color w:val="000000"/>
          <w:sz w:val="22"/>
          <w:szCs w:val="22"/>
          <w:shd w:val="clear" w:color="auto" w:fill="FFFFFF"/>
        </w:rPr>
        <w:drawing>
          <wp:inline distT="0" distB="0" distL="0" distR="0" wp14:anchorId="183B6C20" wp14:editId="3AAFD33A">
            <wp:extent cx="1746504" cy="1645920"/>
            <wp:effectExtent l="0" t="0" r="6350" b="0"/>
            <wp:docPr id="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504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4AC0">
        <w:rPr>
          <w:rFonts w:ascii="Calibri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584AC0">
        <w:rPr>
          <w:rFonts w:ascii="Calibri" w:hAnsi="Calibri" w:cs="Calibri"/>
          <w:noProof/>
          <w:color w:val="000000"/>
          <w:sz w:val="22"/>
          <w:szCs w:val="22"/>
          <w:shd w:val="clear" w:color="auto" w:fill="FFFFFF"/>
        </w:rPr>
        <w:drawing>
          <wp:inline distT="0" distB="0" distL="0" distR="0" wp14:anchorId="06473C7A" wp14:editId="75E7D714">
            <wp:extent cx="1965960" cy="1645920"/>
            <wp:effectExtent l="0" t="0" r="0" b="0"/>
            <wp:docPr id="1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F98" w:rsidRPr="00584AC0" w:rsidRDefault="00360F98" w:rsidP="00360F98">
      <w:pPr>
        <w:jc w:val="center"/>
        <w:rPr>
          <w:szCs w:val="22"/>
          <w:lang w:eastAsia="en-US"/>
        </w:rPr>
      </w:pPr>
      <w:r w:rsidRPr="00584AC0">
        <w:rPr>
          <w:szCs w:val="22"/>
          <w:lang w:eastAsia="en-US"/>
        </w:rPr>
        <w:t>Рис. 1.</w:t>
      </w:r>
      <w:r w:rsidRPr="00584AC0">
        <w:rPr>
          <w:b/>
          <w:szCs w:val="22"/>
          <w:lang w:eastAsia="en-US"/>
        </w:rPr>
        <w:t xml:space="preserve"> А </w:t>
      </w:r>
      <w:r w:rsidRPr="00584AC0">
        <w:rPr>
          <w:szCs w:val="22"/>
          <w:lang w:eastAsia="en-US"/>
        </w:rPr>
        <w:t xml:space="preserve">Схема изученной реакции; </w:t>
      </w:r>
      <w:r w:rsidRPr="00584AC0">
        <w:rPr>
          <w:b/>
          <w:szCs w:val="22"/>
          <w:lang w:val="en-US" w:eastAsia="en-US"/>
        </w:rPr>
        <w:t>B</w:t>
      </w:r>
      <w:r w:rsidRPr="00584AC0">
        <w:rPr>
          <w:b/>
          <w:szCs w:val="22"/>
          <w:lang w:eastAsia="en-US"/>
        </w:rPr>
        <w:t xml:space="preserve"> </w:t>
      </w:r>
      <w:r w:rsidRPr="00584AC0">
        <w:rPr>
          <w:szCs w:val="22"/>
          <w:lang w:eastAsia="en-US"/>
        </w:rPr>
        <w:t xml:space="preserve">ДСК-кривые реакции ААЦ (подписи кривых соответствуют скоростям нагрева); </w:t>
      </w:r>
      <w:r w:rsidRPr="00584AC0">
        <w:rPr>
          <w:b/>
          <w:szCs w:val="22"/>
          <w:lang w:val="en-US" w:eastAsia="en-US"/>
        </w:rPr>
        <w:t>C</w:t>
      </w:r>
      <w:r w:rsidRPr="00584AC0">
        <w:rPr>
          <w:szCs w:val="22"/>
          <w:lang w:eastAsia="en-US"/>
        </w:rPr>
        <w:t xml:space="preserve"> Зависимости эффективных кинетических параметров изученной реакции от конверсии</w:t>
      </w:r>
    </w:p>
    <w:p w:rsidR="00360F98" w:rsidRPr="00584AC0" w:rsidRDefault="00360F98" w:rsidP="00360F98">
      <w:pPr>
        <w:jc w:val="both"/>
        <w:rPr>
          <w:szCs w:val="22"/>
          <w:lang w:eastAsia="en-US"/>
        </w:rPr>
      </w:pPr>
    </w:p>
    <w:p w:rsidR="00360F98" w:rsidRPr="00584AC0" w:rsidRDefault="00360F98" w:rsidP="00360F98">
      <w:pPr>
        <w:ind w:firstLine="397"/>
        <w:jc w:val="both"/>
        <w:rPr>
          <w:i/>
          <w:color w:val="000000"/>
          <w:sz w:val="22"/>
          <w:szCs w:val="22"/>
          <w:lang w:eastAsia="en-US"/>
        </w:rPr>
      </w:pPr>
      <w:r w:rsidRPr="00584AC0">
        <w:rPr>
          <w:i/>
          <w:color w:val="000000"/>
          <w:szCs w:val="22"/>
          <w:lang w:eastAsia="en-US"/>
        </w:rPr>
        <w:t>Исследование выполнено за счет гранта Российского научного фонда № 22-73-10122.</w:t>
      </w:r>
    </w:p>
    <w:p w:rsidR="00360F98" w:rsidRPr="00584AC0" w:rsidRDefault="00360F98" w:rsidP="00360F98">
      <w:pPr>
        <w:jc w:val="center"/>
        <w:rPr>
          <w:b/>
          <w:szCs w:val="22"/>
          <w:lang w:val="en-US" w:eastAsia="en-US"/>
        </w:rPr>
      </w:pPr>
      <w:r w:rsidRPr="00584AC0">
        <w:rPr>
          <w:b/>
          <w:szCs w:val="22"/>
          <w:lang w:eastAsia="en-US"/>
        </w:rPr>
        <w:t>Литература</w:t>
      </w:r>
    </w:p>
    <w:p w:rsidR="00360F98" w:rsidRPr="00584AC0" w:rsidRDefault="00360F98" w:rsidP="00360F98">
      <w:pPr>
        <w:jc w:val="both"/>
        <w:rPr>
          <w:color w:val="000000"/>
          <w:szCs w:val="22"/>
          <w:lang w:val="en-US" w:eastAsia="en-US"/>
        </w:rPr>
      </w:pPr>
      <w:r>
        <w:rPr>
          <w:color w:val="000000"/>
          <w:szCs w:val="22"/>
          <w:lang w:val="en-US" w:eastAsia="en-US"/>
        </w:rPr>
        <w:t>1</w:t>
      </w:r>
      <w:r w:rsidRPr="00584AC0">
        <w:rPr>
          <w:color w:val="000000"/>
          <w:szCs w:val="22"/>
          <w:lang w:val="en-US" w:eastAsia="en-US"/>
        </w:rPr>
        <w:t>.</w:t>
      </w:r>
      <w:r w:rsidRPr="00584AC0">
        <w:rPr>
          <w:color w:val="000000"/>
          <w:szCs w:val="22"/>
          <w:shd w:val="clear" w:color="auto" w:fill="FFFFFF"/>
          <w:lang w:val="en-US" w:eastAsia="en-US"/>
        </w:rPr>
        <w:t xml:space="preserve"> Kolb H.C., </w:t>
      </w:r>
      <w:proofErr w:type="spellStart"/>
      <w:r w:rsidRPr="00584AC0">
        <w:rPr>
          <w:color w:val="000000"/>
          <w:szCs w:val="22"/>
          <w:shd w:val="clear" w:color="auto" w:fill="FFFFFF"/>
          <w:lang w:val="en-US" w:eastAsia="en-US"/>
        </w:rPr>
        <w:t>Sharpless</w:t>
      </w:r>
      <w:proofErr w:type="spellEnd"/>
      <w:r w:rsidRPr="00584AC0">
        <w:rPr>
          <w:color w:val="000000"/>
          <w:szCs w:val="22"/>
          <w:shd w:val="clear" w:color="auto" w:fill="FFFFFF"/>
          <w:lang w:val="en-US" w:eastAsia="en-US"/>
        </w:rPr>
        <w:t xml:space="preserve"> K.B. The growing impact of click chemistry on drug discovery // Drug Discovery Today. 2003. Vol. 8. P. 1128-1137.</w:t>
      </w:r>
    </w:p>
    <w:p w:rsidR="00360F98" w:rsidRPr="00584AC0" w:rsidRDefault="00360F98" w:rsidP="00360F98">
      <w:pPr>
        <w:jc w:val="both"/>
        <w:rPr>
          <w:color w:val="000000"/>
          <w:szCs w:val="22"/>
          <w:lang w:val="en-US" w:eastAsia="en-US"/>
        </w:rPr>
      </w:pPr>
      <w:r w:rsidRPr="00584AC0">
        <w:rPr>
          <w:color w:val="000000"/>
          <w:szCs w:val="22"/>
          <w:lang w:val="en-US" w:eastAsia="en-US"/>
        </w:rPr>
        <w:t>2</w:t>
      </w:r>
      <w:r>
        <w:rPr>
          <w:color w:val="000000"/>
          <w:szCs w:val="22"/>
          <w:lang w:val="en-US" w:eastAsia="en-US"/>
        </w:rPr>
        <w:t>.</w:t>
      </w:r>
      <w:r w:rsidRPr="00584AC0">
        <w:rPr>
          <w:color w:val="000000"/>
          <w:szCs w:val="22"/>
          <w:lang w:val="en-US" w:eastAsia="en-US"/>
        </w:rPr>
        <w:t xml:space="preserve"> Ma M. et al. High impact </w:t>
      </w:r>
      <w:proofErr w:type="spellStart"/>
      <w:r w:rsidRPr="00584AC0">
        <w:rPr>
          <w:color w:val="000000"/>
          <w:szCs w:val="22"/>
          <w:lang w:val="en-US" w:eastAsia="en-US"/>
        </w:rPr>
        <w:t>polytriazole</w:t>
      </w:r>
      <w:proofErr w:type="spellEnd"/>
      <w:r w:rsidRPr="00584AC0">
        <w:rPr>
          <w:color w:val="000000"/>
          <w:szCs w:val="22"/>
          <w:lang w:val="en-US" w:eastAsia="en-US"/>
        </w:rPr>
        <w:t xml:space="preserve"> resins for advanced composites // Designed Monomers and Polymers. 2020. Vol. 23. P. 50-58.</w:t>
      </w:r>
    </w:p>
    <w:p w:rsidR="00BC2663" w:rsidRPr="00360F98" w:rsidRDefault="00360F98" w:rsidP="00360F98">
      <w:pPr>
        <w:rPr>
          <w:lang w:val="en-US"/>
        </w:rPr>
      </w:pPr>
      <w:r w:rsidRPr="00584AC0">
        <w:rPr>
          <w:color w:val="000000"/>
          <w:szCs w:val="22"/>
          <w:lang w:val="en-US" w:eastAsia="en-US"/>
        </w:rPr>
        <w:t>3</w:t>
      </w:r>
      <w:r>
        <w:rPr>
          <w:color w:val="000000"/>
          <w:szCs w:val="22"/>
          <w:lang w:val="en-US" w:eastAsia="en-US"/>
        </w:rPr>
        <w:t>.</w:t>
      </w:r>
      <w:r w:rsidRPr="00584AC0">
        <w:rPr>
          <w:color w:val="000000"/>
          <w:szCs w:val="22"/>
          <w:lang w:val="en-US" w:eastAsia="en-US"/>
        </w:rPr>
        <w:t xml:space="preserve"> </w:t>
      </w:r>
      <w:proofErr w:type="spellStart"/>
      <w:r w:rsidRPr="00584AC0">
        <w:rPr>
          <w:color w:val="000000"/>
          <w:szCs w:val="22"/>
          <w:shd w:val="clear" w:color="auto" w:fill="FFFFFF"/>
          <w:lang w:val="en-US" w:eastAsia="en-US"/>
        </w:rPr>
        <w:t>Huisgen</w:t>
      </w:r>
      <w:proofErr w:type="spellEnd"/>
      <w:r w:rsidRPr="00584AC0">
        <w:rPr>
          <w:color w:val="000000"/>
          <w:szCs w:val="22"/>
          <w:shd w:val="clear" w:color="auto" w:fill="FFFFFF"/>
          <w:lang w:val="en-US" w:eastAsia="en-US"/>
        </w:rPr>
        <w:t xml:space="preserve"> R. </w:t>
      </w:r>
      <w:r w:rsidRPr="00584AC0">
        <w:rPr>
          <w:szCs w:val="22"/>
          <w:lang w:val="en-US" w:eastAsia="en-US"/>
        </w:rPr>
        <w:t>Kinetics and mechanism of 1</w:t>
      </w:r>
      <w:proofErr w:type="gramStart"/>
      <w:r w:rsidRPr="00584AC0">
        <w:rPr>
          <w:szCs w:val="22"/>
          <w:lang w:val="en-US" w:eastAsia="en-US"/>
        </w:rPr>
        <w:t>,3</w:t>
      </w:r>
      <w:proofErr w:type="gramEnd"/>
      <w:r w:rsidRPr="00584AC0">
        <w:rPr>
          <w:szCs w:val="22"/>
          <w:lang w:val="en-US" w:eastAsia="en-US"/>
        </w:rPr>
        <w:t xml:space="preserve">-dipolar </w:t>
      </w:r>
      <w:proofErr w:type="spellStart"/>
      <w:r w:rsidRPr="00584AC0">
        <w:rPr>
          <w:szCs w:val="22"/>
          <w:lang w:val="en-US" w:eastAsia="en-US"/>
        </w:rPr>
        <w:t>cycloadditions</w:t>
      </w:r>
      <w:proofErr w:type="spellEnd"/>
      <w:r w:rsidRPr="00584AC0">
        <w:rPr>
          <w:szCs w:val="22"/>
          <w:lang w:val="en-US" w:eastAsia="en-US"/>
        </w:rPr>
        <w:t xml:space="preserve"> // </w:t>
      </w:r>
      <w:proofErr w:type="spellStart"/>
      <w:r w:rsidRPr="00584AC0">
        <w:rPr>
          <w:color w:val="000000"/>
          <w:szCs w:val="22"/>
          <w:shd w:val="clear" w:color="auto" w:fill="FFFFFF"/>
          <w:lang w:val="en-US" w:eastAsia="en-US"/>
        </w:rPr>
        <w:t>Angew</w:t>
      </w:r>
      <w:proofErr w:type="spellEnd"/>
      <w:r w:rsidRPr="00584AC0">
        <w:rPr>
          <w:color w:val="000000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584AC0">
        <w:rPr>
          <w:color w:val="000000"/>
          <w:szCs w:val="22"/>
          <w:shd w:val="clear" w:color="auto" w:fill="FFFFFF"/>
          <w:lang w:val="en-US" w:eastAsia="en-US"/>
        </w:rPr>
        <w:t>Chem</w:t>
      </w:r>
      <w:proofErr w:type="spellEnd"/>
      <w:r w:rsidRPr="001E1428">
        <w:rPr>
          <w:color w:val="000000"/>
          <w:szCs w:val="22"/>
          <w:shd w:val="clear" w:color="auto" w:fill="FFFFFF"/>
          <w:lang w:eastAsia="en-US"/>
        </w:rPr>
        <w:t xml:space="preserve">. </w:t>
      </w:r>
      <w:proofErr w:type="spellStart"/>
      <w:r w:rsidRPr="00584AC0">
        <w:rPr>
          <w:color w:val="000000"/>
          <w:szCs w:val="22"/>
          <w:shd w:val="clear" w:color="auto" w:fill="FFFFFF"/>
          <w:lang w:val="en-US" w:eastAsia="en-US"/>
        </w:rPr>
        <w:t>Int</w:t>
      </w:r>
      <w:proofErr w:type="spellEnd"/>
      <w:r w:rsidRPr="001E1428">
        <w:rPr>
          <w:color w:val="000000"/>
          <w:szCs w:val="22"/>
          <w:shd w:val="clear" w:color="auto" w:fill="FFFFFF"/>
          <w:lang w:eastAsia="en-US"/>
        </w:rPr>
        <w:t xml:space="preserve">. </w:t>
      </w:r>
      <w:r w:rsidRPr="00584AC0">
        <w:rPr>
          <w:color w:val="000000"/>
          <w:szCs w:val="22"/>
          <w:shd w:val="clear" w:color="auto" w:fill="FFFFFF"/>
          <w:lang w:val="en-US" w:eastAsia="en-US"/>
        </w:rPr>
        <w:t>Ed</w:t>
      </w:r>
      <w:r w:rsidRPr="001E1428">
        <w:rPr>
          <w:color w:val="000000"/>
          <w:szCs w:val="22"/>
          <w:shd w:val="clear" w:color="auto" w:fill="FFFFFF"/>
          <w:lang w:eastAsia="en-US"/>
        </w:rPr>
        <w:t xml:space="preserve">. 1963. </w:t>
      </w:r>
      <w:proofErr w:type="spellStart"/>
      <w:proofErr w:type="gramStart"/>
      <w:r w:rsidRPr="00584AC0">
        <w:rPr>
          <w:color w:val="000000"/>
          <w:szCs w:val="22"/>
          <w:shd w:val="clear" w:color="auto" w:fill="FFFFFF"/>
          <w:lang w:val="en-US" w:eastAsia="en-US"/>
        </w:rPr>
        <w:t>Vol</w:t>
      </w:r>
      <w:proofErr w:type="spellEnd"/>
      <w:r w:rsidRPr="001E1428">
        <w:rPr>
          <w:color w:val="000000"/>
          <w:szCs w:val="22"/>
          <w:shd w:val="clear" w:color="auto" w:fill="FFFFFF"/>
          <w:lang w:eastAsia="en-US"/>
        </w:rPr>
        <w:t>. 2.</w:t>
      </w:r>
      <w:proofErr w:type="gramEnd"/>
      <w:r w:rsidRPr="001E1428">
        <w:rPr>
          <w:color w:val="000000"/>
          <w:szCs w:val="22"/>
          <w:shd w:val="clear" w:color="auto" w:fill="FFFFFF"/>
          <w:lang w:eastAsia="en-US"/>
        </w:rPr>
        <w:t xml:space="preserve"> </w:t>
      </w:r>
      <w:r w:rsidRPr="00584AC0">
        <w:rPr>
          <w:color w:val="000000"/>
          <w:szCs w:val="22"/>
          <w:shd w:val="clear" w:color="auto" w:fill="FFFFFF"/>
          <w:lang w:val="en-US" w:eastAsia="en-US"/>
        </w:rPr>
        <w:t>P</w:t>
      </w:r>
      <w:r w:rsidRPr="001E1428">
        <w:rPr>
          <w:color w:val="000000"/>
          <w:szCs w:val="22"/>
          <w:shd w:val="clear" w:color="auto" w:fill="FFFFFF"/>
          <w:lang w:eastAsia="en-US"/>
        </w:rPr>
        <w:t>. 633-645</w:t>
      </w:r>
      <w:r>
        <w:rPr>
          <w:color w:val="000000"/>
          <w:szCs w:val="22"/>
          <w:shd w:val="clear" w:color="auto" w:fill="FFFFFF"/>
          <w:lang w:eastAsia="en-US"/>
        </w:rPr>
        <w:t>.</w:t>
      </w:r>
      <w:bookmarkStart w:id="0" w:name="_GoBack"/>
      <w:bookmarkEnd w:id="0"/>
    </w:p>
    <w:sectPr w:rsidR="00BC2663" w:rsidRPr="00360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F98"/>
    <w:rsid w:val="00360F98"/>
    <w:rsid w:val="00D741A2"/>
    <w:rsid w:val="00FB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F98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F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0F98"/>
    <w:rPr>
      <w:rFonts w:ascii="Tahoma" w:eastAsia="Times New Roman" w:hAnsi="Tahoma" w:cs="Tahoma"/>
      <w:kern w:val="24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F98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F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0F98"/>
    <w:rPr>
      <w:rFonts w:ascii="Tahoma" w:eastAsia="Times New Roman" w:hAnsi="Tahoma" w:cs="Tahoma"/>
      <w:kern w:val="24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1</cp:revision>
  <dcterms:created xsi:type="dcterms:W3CDTF">2023-03-09T15:58:00Z</dcterms:created>
  <dcterms:modified xsi:type="dcterms:W3CDTF">2023-03-09T15:59:00Z</dcterms:modified>
</cp:coreProperties>
</file>