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B592" w14:textId="72821A78" w:rsidR="004F4F0C" w:rsidRPr="00E651A9" w:rsidRDefault="00D4165C" w:rsidP="001A45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51A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Модели машинного обучения для прогнозирования физико-химических свойств глубоких эвтектических растворителей</w:t>
      </w:r>
    </w:p>
    <w:p w14:paraId="66F3604A" w14:textId="7219D11F" w:rsidR="00D4165C" w:rsidRPr="002449D1" w:rsidRDefault="00374A50" w:rsidP="001A45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</w:pPr>
      <w:r w:rsidRPr="00E739F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Одегова </w:t>
      </w:r>
      <w:proofErr w:type="gramStart"/>
      <w:r w:rsidRPr="00E739F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В.С.</w:t>
      </w:r>
      <w:proofErr w:type="gramEnd"/>
      <w:r w:rsidRPr="00E739F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Лавриненко А.К.</w:t>
      </w:r>
    </w:p>
    <w:p w14:paraId="7FDF7807" w14:textId="4036E5DD" w:rsidR="004F278F" w:rsidRPr="00E739F1" w:rsidRDefault="004F278F" w:rsidP="001A45D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</w:pPr>
      <w:r w:rsidRPr="00E739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Студент </w:t>
      </w:r>
      <w:r w:rsidR="00E739F1" w:rsidRPr="00E739F1">
        <w:rPr>
          <w:rFonts w:ascii="Times New Roman" w:hAnsi="Times New Roman" w:cs="Times New Roman"/>
          <w:i/>
          <w:iCs/>
          <w:sz w:val="24"/>
          <w:szCs w:val="24"/>
          <w:lang w:val="ru-RU"/>
        </w:rPr>
        <w:t>1 курса магистратуры</w:t>
      </w:r>
    </w:p>
    <w:p w14:paraId="142503A5" w14:textId="7B141DF7" w:rsidR="00D96654" w:rsidRPr="00E739F1" w:rsidRDefault="00D96654" w:rsidP="00B171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739F1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Национальный исследовательский университет ИТМО</w:t>
      </w:r>
      <w:r w:rsidR="001B2FE0" w:rsidRPr="00E739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E739F1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Санкт-Петербург, Россия</w:t>
      </w:r>
    </w:p>
    <w:p w14:paraId="6A4A083B" w14:textId="17268D15" w:rsidR="00374A50" w:rsidRPr="00E739F1" w:rsidRDefault="00D96654" w:rsidP="00D966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39F1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4" w:history="1">
        <w:r w:rsidRPr="00E739F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odegova.vs@gmail.com</w:t>
        </w:r>
      </w:hyperlink>
    </w:p>
    <w:p w14:paraId="6FAA8704" w14:textId="67E4FBDC" w:rsidR="001B4C8D" w:rsidRDefault="00BB105B" w:rsidP="00A52E2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BE5900" w:rsidRPr="00E651A9">
        <w:rPr>
          <w:rFonts w:ascii="Times New Roman" w:hAnsi="Times New Roman" w:cs="Times New Roman"/>
          <w:sz w:val="24"/>
          <w:szCs w:val="24"/>
          <w:lang w:val="ru-RU"/>
        </w:rPr>
        <w:t xml:space="preserve">лубокие эвтектические растворители (ГЭР), представляют собой двух- или трехкомпонентные смеси, которые имеют пониженную температуру плавления по сравнению с исходными веществами [1]. </w:t>
      </w:r>
      <w:r w:rsidR="000D590B" w:rsidRPr="000D590B">
        <w:rPr>
          <w:rFonts w:ascii="Times New Roman" w:hAnsi="Times New Roman" w:cs="Times New Roman"/>
          <w:sz w:val="24"/>
          <w:szCs w:val="24"/>
          <w:lang w:val="ru-RU"/>
        </w:rPr>
        <w:t>Чаще всего ГЭР состоят из природных компонентов,</w:t>
      </w:r>
      <w:r w:rsidR="000612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590B" w:rsidRPr="000D590B">
        <w:rPr>
          <w:rFonts w:ascii="Times New Roman" w:hAnsi="Times New Roman" w:cs="Times New Roman"/>
          <w:sz w:val="24"/>
          <w:szCs w:val="24"/>
          <w:lang w:val="ru-RU"/>
        </w:rPr>
        <w:t xml:space="preserve">поэтому они </w:t>
      </w:r>
      <w:proofErr w:type="spellStart"/>
      <w:r w:rsidR="000D590B" w:rsidRPr="000D590B">
        <w:rPr>
          <w:rFonts w:ascii="Times New Roman" w:hAnsi="Times New Roman" w:cs="Times New Roman"/>
          <w:sz w:val="24"/>
          <w:szCs w:val="24"/>
          <w:lang w:val="ru-RU"/>
        </w:rPr>
        <w:t>биодеградируемы</w:t>
      </w:r>
      <w:proofErr w:type="spellEnd"/>
      <w:r w:rsidR="000D590B" w:rsidRPr="000D590B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8A45A1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0D590B" w:rsidRPr="000D590B">
        <w:rPr>
          <w:rFonts w:ascii="Times New Roman" w:hAnsi="Times New Roman" w:cs="Times New Roman"/>
          <w:sz w:val="24"/>
          <w:szCs w:val="24"/>
          <w:lang w:val="ru-RU"/>
        </w:rPr>
        <w:t>эффективность экстракции сопоставима с известными органическими растворителями. Поэтому ГЭР рассматриваются как перспективные вещества для применения в различных областях химии, фармацевтики, металлургии, нефтяной и пищевой промышленности</w:t>
      </w:r>
      <w:r w:rsidR="000D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590B" w:rsidRPr="00E651A9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="000D590B" w:rsidRPr="000D590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04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77A5">
        <w:rPr>
          <w:rFonts w:ascii="Times New Roman" w:hAnsi="Times New Roman" w:cs="Times New Roman"/>
          <w:sz w:val="24"/>
          <w:szCs w:val="24"/>
          <w:lang w:val="ru-RU"/>
        </w:rPr>
        <w:t xml:space="preserve">Из-за большого количества индивидуальных компонентов и </w:t>
      </w:r>
      <w:r w:rsidR="00951E1B">
        <w:rPr>
          <w:rFonts w:ascii="Times New Roman" w:hAnsi="Times New Roman" w:cs="Times New Roman"/>
          <w:sz w:val="24"/>
          <w:szCs w:val="24"/>
          <w:lang w:val="ru-RU"/>
        </w:rPr>
        <w:t xml:space="preserve">их сочетаний </w:t>
      </w:r>
      <w:r w:rsidR="00FD70D7" w:rsidRPr="00FD70D7">
        <w:rPr>
          <w:rFonts w:ascii="Times New Roman" w:hAnsi="Times New Roman" w:cs="Times New Roman"/>
          <w:sz w:val="24"/>
          <w:szCs w:val="24"/>
          <w:lang w:val="ru-RU"/>
        </w:rPr>
        <w:t>выбор смеси с оптимальными свойствами для конкретной задачи эмпирическим путем</w:t>
      </w:r>
      <w:r w:rsidR="00FD70D7">
        <w:rPr>
          <w:rFonts w:ascii="Times New Roman" w:hAnsi="Times New Roman" w:cs="Times New Roman"/>
          <w:sz w:val="24"/>
          <w:szCs w:val="24"/>
          <w:lang w:val="ru-RU"/>
        </w:rPr>
        <w:t xml:space="preserve"> очень долог и часто не приводит к </w:t>
      </w:r>
      <w:r w:rsidR="00990B7C">
        <w:rPr>
          <w:rFonts w:ascii="Times New Roman" w:hAnsi="Times New Roman" w:cs="Times New Roman"/>
          <w:sz w:val="24"/>
          <w:szCs w:val="24"/>
          <w:lang w:val="ru-RU"/>
        </w:rPr>
        <w:t>оптимальному результату</w:t>
      </w:r>
      <w:r w:rsidR="00990B7C" w:rsidRPr="00FD70D7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FD70D7" w:rsidRPr="00FD70D7">
        <w:rPr>
          <w:rFonts w:ascii="Times New Roman" w:hAnsi="Times New Roman" w:cs="Times New Roman"/>
          <w:sz w:val="24"/>
          <w:szCs w:val="24"/>
          <w:lang w:val="ru-RU"/>
        </w:rPr>
        <w:t>2]</w:t>
      </w:r>
      <w:r w:rsidR="00990B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03F5C" w:rsidRPr="00203F5C">
        <w:rPr>
          <w:rFonts w:ascii="Times New Roman" w:hAnsi="Times New Roman" w:cs="Times New Roman"/>
          <w:sz w:val="24"/>
          <w:szCs w:val="24"/>
          <w:lang w:val="ru-RU"/>
        </w:rPr>
        <w:t xml:space="preserve">В своей работе мы предлагаем использование методов машинного обучения (МО) для </w:t>
      </w:r>
      <w:r w:rsidR="00DA6ADF" w:rsidRPr="00DA6ADF">
        <w:rPr>
          <w:rFonts w:ascii="Times New Roman" w:hAnsi="Times New Roman" w:cs="Times New Roman"/>
          <w:sz w:val="24"/>
          <w:szCs w:val="24"/>
          <w:lang w:val="ru-RU"/>
        </w:rPr>
        <w:t>прогнозирования физико-химических свойств</w:t>
      </w:r>
      <w:r w:rsidR="00DA6ADF">
        <w:rPr>
          <w:rFonts w:ascii="Times New Roman" w:hAnsi="Times New Roman" w:cs="Times New Roman"/>
          <w:sz w:val="24"/>
          <w:szCs w:val="24"/>
          <w:lang w:val="ru-RU"/>
        </w:rPr>
        <w:t xml:space="preserve"> ГЭР</w:t>
      </w:r>
      <w:r w:rsidR="00203F5C" w:rsidRPr="00203F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FA48D3" w14:textId="2D83F68B" w:rsidR="00B20BA4" w:rsidRDefault="008A45A1" w:rsidP="001842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литературе существуют примеры предсказания н</w:t>
      </w:r>
      <w:r w:rsidR="00C30A24">
        <w:rPr>
          <w:rFonts w:ascii="Times New Roman" w:hAnsi="Times New Roman" w:cs="Times New Roman"/>
          <w:sz w:val="24"/>
          <w:szCs w:val="24"/>
          <w:lang w:val="ru-RU"/>
        </w:rPr>
        <w:t>екоторы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C30A24">
        <w:rPr>
          <w:rFonts w:ascii="Times New Roman" w:hAnsi="Times New Roman" w:cs="Times New Roman"/>
          <w:sz w:val="24"/>
          <w:szCs w:val="24"/>
          <w:lang w:val="ru-RU"/>
        </w:rPr>
        <w:t xml:space="preserve"> физико-химически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C30A24">
        <w:rPr>
          <w:rFonts w:ascii="Times New Roman" w:hAnsi="Times New Roman" w:cs="Times New Roman"/>
          <w:sz w:val="24"/>
          <w:szCs w:val="24"/>
          <w:lang w:val="ru-RU"/>
        </w:rPr>
        <w:t xml:space="preserve"> свойства ГЭР</w:t>
      </w:r>
      <w:r w:rsidR="0041054F">
        <w:rPr>
          <w:rFonts w:ascii="Times New Roman" w:hAnsi="Times New Roman" w:cs="Times New Roman"/>
          <w:sz w:val="24"/>
          <w:szCs w:val="24"/>
          <w:lang w:val="ru-RU"/>
        </w:rPr>
        <w:t>, однако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применимы</w:t>
      </w:r>
      <w:r w:rsidR="0041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5777" w:rsidRPr="00BF5777">
        <w:rPr>
          <w:rFonts w:ascii="Times New Roman" w:hAnsi="Times New Roman" w:cs="Times New Roman"/>
          <w:sz w:val="24"/>
          <w:szCs w:val="24"/>
          <w:lang w:val="ru-RU"/>
        </w:rPr>
        <w:t xml:space="preserve">только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узкого круга </w:t>
      </w:r>
      <w:r w:rsidR="00BF5777" w:rsidRPr="00BF5777">
        <w:rPr>
          <w:rFonts w:ascii="Times New Roman" w:hAnsi="Times New Roman" w:cs="Times New Roman"/>
          <w:sz w:val="24"/>
          <w:szCs w:val="24"/>
          <w:lang w:val="ru-RU"/>
        </w:rPr>
        <w:t>бинарных ГЭР с определенной структурой [2].</w:t>
      </w:r>
      <w:r w:rsidR="00BF5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1967">
        <w:rPr>
          <w:rFonts w:ascii="Times New Roman" w:hAnsi="Times New Roman" w:cs="Times New Roman"/>
          <w:sz w:val="24"/>
          <w:szCs w:val="24"/>
          <w:lang w:val="ru-RU"/>
        </w:rPr>
        <w:t>В данной работе мы предсказывали плотность, так как она является ключевым технологическим параметром, а также влияет на эффективность экстракции</w:t>
      </w:r>
      <w:r w:rsidR="00AB3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1967" w:rsidRPr="00BF5777">
        <w:rPr>
          <w:rFonts w:ascii="Times New Roman" w:hAnsi="Times New Roman" w:cs="Times New Roman"/>
          <w:sz w:val="24"/>
          <w:szCs w:val="24"/>
          <w:lang w:val="ru-RU"/>
        </w:rPr>
        <w:t>[2].</w:t>
      </w:r>
      <w:r w:rsidR="00261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FC9"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="00136F5B" w:rsidRPr="00136F5B">
        <w:rPr>
          <w:rFonts w:ascii="Times New Roman" w:hAnsi="Times New Roman" w:cs="Times New Roman"/>
          <w:sz w:val="24"/>
          <w:szCs w:val="24"/>
          <w:lang w:val="ru-RU"/>
        </w:rPr>
        <w:t xml:space="preserve">собрана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уникальная </w:t>
      </w:r>
      <w:r w:rsidR="00136F5B" w:rsidRPr="00136F5B">
        <w:rPr>
          <w:rFonts w:ascii="Times New Roman" w:hAnsi="Times New Roman" w:cs="Times New Roman"/>
          <w:sz w:val="24"/>
          <w:szCs w:val="24"/>
          <w:lang w:val="ru-RU"/>
        </w:rPr>
        <w:t xml:space="preserve">база данных по плотностям ГЭР, содержащая 4000 </w:t>
      </w:r>
      <w:r>
        <w:rPr>
          <w:rFonts w:ascii="Times New Roman" w:hAnsi="Times New Roman" w:cs="Times New Roman"/>
          <w:sz w:val="24"/>
          <w:szCs w:val="24"/>
          <w:lang w:val="ru-RU"/>
        </w:rPr>
        <w:t>двух- и трехкомпонентных</w:t>
      </w:r>
      <w:r w:rsidR="00136F5B" w:rsidRPr="00136F5B">
        <w:rPr>
          <w:rFonts w:ascii="Times New Roman" w:hAnsi="Times New Roman" w:cs="Times New Roman"/>
          <w:sz w:val="24"/>
          <w:szCs w:val="24"/>
          <w:lang w:val="ru-RU"/>
        </w:rPr>
        <w:t xml:space="preserve"> систем различных типов, классифицируемых по структуре исходных веществ [1] (рис. 1А).</w:t>
      </w:r>
      <w:r w:rsidR="00037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1972">
        <w:rPr>
          <w:rFonts w:ascii="Times New Roman" w:hAnsi="Times New Roman" w:cs="Times New Roman"/>
          <w:sz w:val="24"/>
          <w:szCs w:val="24"/>
          <w:lang w:val="ru-RU"/>
        </w:rPr>
        <w:t xml:space="preserve">Из-за несбалансированности </w:t>
      </w:r>
      <w:r w:rsidR="001842A9">
        <w:rPr>
          <w:rFonts w:ascii="Times New Roman" w:hAnsi="Times New Roman" w:cs="Times New Roman"/>
          <w:sz w:val="24"/>
          <w:szCs w:val="24"/>
          <w:lang w:val="ru-RU"/>
        </w:rPr>
        <w:t xml:space="preserve">базы данных относительно некоторых типов ГЭР </w:t>
      </w:r>
      <w:r w:rsidR="001842A9" w:rsidRPr="00136F5B">
        <w:rPr>
          <w:rFonts w:ascii="Times New Roman" w:hAnsi="Times New Roman" w:cs="Times New Roman"/>
          <w:sz w:val="24"/>
          <w:szCs w:val="24"/>
          <w:lang w:val="ru-RU"/>
        </w:rPr>
        <w:t>(рис. 1А)</w:t>
      </w:r>
      <w:r w:rsidR="001842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42A9" w:rsidRPr="00037B7E">
        <w:rPr>
          <w:rFonts w:ascii="Times New Roman" w:hAnsi="Times New Roman" w:cs="Times New Roman"/>
          <w:sz w:val="24"/>
          <w:szCs w:val="24"/>
          <w:lang w:val="ru-RU"/>
        </w:rPr>
        <w:t>при разработке модели были использованы веса, для повышения важности малочисленных типов.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0"/>
        <w:gridCol w:w="5368"/>
      </w:tblGrid>
      <w:tr w:rsidR="00654261" w:rsidRPr="008666CA" w14:paraId="26ABB3F6" w14:textId="77777777" w:rsidTr="00B1711C">
        <w:tc>
          <w:tcPr>
            <w:tcW w:w="4130" w:type="dxa"/>
            <w:vAlign w:val="center"/>
          </w:tcPr>
          <w:p w14:paraId="115A3789" w14:textId="7D08DACD" w:rsidR="00654261" w:rsidRPr="008666CA" w:rsidRDefault="00B20BA4" w:rsidP="00B1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A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8A39F9" wp14:editId="3B65224C">
                  <wp:extent cx="1941070" cy="1440000"/>
                  <wp:effectExtent l="0" t="0" r="254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63"/>
                          <a:stretch/>
                        </pic:blipFill>
                        <pic:spPr bwMode="auto">
                          <a:xfrm>
                            <a:off x="0" y="0"/>
                            <a:ext cx="194107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vAlign w:val="center"/>
          </w:tcPr>
          <w:p w14:paraId="4D112B01" w14:textId="1E36ABCE" w:rsidR="00654261" w:rsidRPr="008666CA" w:rsidRDefault="008A7AE8" w:rsidP="00AB0751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BD7275" wp14:editId="0E2B9877">
                  <wp:extent cx="2798044" cy="1147959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395" cy="1167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61" w:rsidRPr="008A7AE8" w14:paraId="6556BFC8" w14:textId="77777777" w:rsidTr="00AB0751">
        <w:tc>
          <w:tcPr>
            <w:tcW w:w="4130" w:type="dxa"/>
          </w:tcPr>
          <w:p w14:paraId="24239BBE" w14:textId="77777777" w:rsidR="00654261" w:rsidRPr="00654261" w:rsidRDefault="00654261" w:rsidP="008A45A1">
            <w:pPr>
              <w:spacing w:after="24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61">
              <w:rPr>
                <w:rFonts w:ascii="Times New Roman" w:hAnsi="Times New Roman" w:cs="Times New Roman"/>
                <w:b/>
                <w:sz w:val="24"/>
                <w:szCs w:val="24"/>
              </w:rPr>
              <w:t>Рис. 1А.</w:t>
            </w:r>
            <w:r w:rsidRPr="00654261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Диаграмма распределения ГЭР с различной структурой в собранной базе данных</w:t>
            </w:r>
          </w:p>
        </w:tc>
        <w:tc>
          <w:tcPr>
            <w:tcW w:w="5368" w:type="dxa"/>
          </w:tcPr>
          <w:p w14:paraId="051A846B" w14:textId="77777777" w:rsidR="00654261" w:rsidRPr="00654261" w:rsidRDefault="00654261" w:rsidP="008A45A1">
            <w:pPr>
              <w:spacing w:after="240"/>
              <w:ind w:firstLine="7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542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Рис. 1Б.</w:t>
            </w:r>
            <w:r w:rsidRPr="006542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542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Метрика </w:t>
            </w:r>
            <w:r w:rsidRPr="006542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65426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6542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(доля дисперсии) для классических моделей МО </w:t>
            </w:r>
          </w:p>
        </w:tc>
      </w:tr>
    </w:tbl>
    <w:p w14:paraId="63F080F4" w14:textId="13AA4012" w:rsidR="007F0D46" w:rsidRPr="007F0D46" w:rsidRDefault="006B716A" w:rsidP="003E41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построения моделей МО были ис</w:t>
      </w:r>
      <w:r w:rsidR="003E417C">
        <w:rPr>
          <w:rFonts w:ascii="Times New Roman" w:hAnsi="Times New Roman" w:cs="Times New Roman"/>
          <w:sz w:val="24"/>
          <w:szCs w:val="24"/>
          <w:lang w:val="ru-RU"/>
        </w:rPr>
        <w:t xml:space="preserve">пользованы параметры (дескрипторы), которые описывают геометрические свойства молекул, количества структурных групп и связей, </w:t>
      </w:r>
      <w:r w:rsidR="003E417C" w:rsidRPr="006B716A">
        <w:rPr>
          <w:rFonts w:ascii="Times New Roman" w:hAnsi="Times New Roman" w:cs="Times New Roman"/>
          <w:sz w:val="24"/>
          <w:szCs w:val="24"/>
          <w:lang w:val="ru-RU"/>
        </w:rPr>
        <w:t>а также мольная доля и температура, при котор</w:t>
      </w:r>
      <w:r w:rsidR="008A45A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3E417C" w:rsidRPr="006B716A">
        <w:rPr>
          <w:rFonts w:ascii="Times New Roman" w:hAnsi="Times New Roman" w:cs="Times New Roman"/>
          <w:sz w:val="24"/>
          <w:szCs w:val="24"/>
          <w:lang w:val="ru-RU"/>
        </w:rPr>
        <w:t xml:space="preserve"> была измерена плотность.</w:t>
      </w:r>
      <w:r w:rsidR="003E41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D46" w:rsidRPr="007F0D46">
        <w:rPr>
          <w:rFonts w:ascii="Times New Roman" w:hAnsi="Times New Roman" w:cs="Times New Roman"/>
          <w:sz w:val="24"/>
          <w:szCs w:val="24"/>
          <w:lang w:val="ru-RU"/>
        </w:rPr>
        <w:t>Нами была разработана модель на основе классических алгоритмов машинного обучения, которая способна предсказывать плотность бинарных и третичных ГЭР различного состава с точностью на кросс-валидации</w:t>
      </w:r>
      <w:r w:rsidR="008A45A1">
        <w:rPr>
          <w:rFonts w:ascii="Times New Roman" w:hAnsi="Times New Roman" w:cs="Times New Roman"/>
          <w:sz w:val="24"/>
          <w:szCs w:val="24"/>
          <w:lang w:val="ru-RU"/>
        </w:rPr>
        <w:t xml:space="preserve">, учитывающей уникальность смеси, </w:t>
      </w:r>
      <w:r w:rsidR="007F0D46" w:rsidRPr="007F0D46"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7F0D46" w:rsidRPr="001842A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7F0D46" w:rsidRPr="007F0D46">
        <w:rPr>
          <w:rFonts w:ascii="Times New Roman" w:hAnsi="Times New Roman" w:cs="Times New Roman"/>
          <w:sz w:val="24"/>
          <w:szCs w:val="24"/>
          <w:lang w:val="ru-RU"/>
        </w:rPr>
        <w:t xml:space="preserve"> = 0.8</w:t>
      </w:r>
      <w:r w:rsidR="001842A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F0D46" w:rsidRPr="007F0D46">
        <w:rPr>
          <w:rFonts w:ascii="Times New Roman" w:hAnsi="Times New Roman" w:cs="Times New Roman"/>
          <w:sz w:val="24"/>
          <w:szCs w:val="24"/>
          <w:lang w:val="ru-RU"/>
        </w:rPr>
        <w:t xml:space="preserve"> (рис 1Б).</w:t>
      </w:r>
    </w:p>
    <w:p w14:paraId="1C8FF605" w14:textId="691EF9E7" w:rsidR="007F0D46" w:rsidRPr="002B420B" w:rsidRDefault="007F0D46" w:rsidP="007F0D4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105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59DDEE70" w14:textId="77777777" w:rsidR="007F0D46" w:rsidRPr="007F0D46" w:rsidRDefault="007F0D46" w:rsidP="007F0D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420B">
        <w:rPr>
          <w:rFonts w:ascii="Times New Roman" w:hAnsi="Times New Roman" w:cs="Times New Roman"/>
          <w:sz w:val="24"/>
          <w:szCs w:val="24"/>
          <w:lang w:val="ru-RU"/>
        </w:rPr>
        <w:t xml:space="preserve">[1] </w:t>
      </w:r>
      <w:r w:rsidRPr="007F0D46">
        <w:rPr>
          <w:rFonts w:ascii="Times New Roman" w:hAnsi="Times New Roman" w:cs="Times New Roman"/>
          <w:sz w:val="24"/>
          <w:szCs w:val="24"/>
        </w:rPr>
        <w:t>Hansen</w:t>
      </w:r>
      <w:r w:rsidRPr="002B4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0D46">
        <w:rPr>
          <w:rFonts w:ascii="Times New Roman" w:hAnsi="Times New Roman" w:cs="Times New Roman"/>
          <w:sz w:val="24"/>
          <w:szCs w:val="24"/>
        </w:rPr>
        <w:t>B</w:t>
      </w:r>
      <w:r w:rsidRPr="002B420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F0D46">
        <w:rPr>
          <w:rFonts w:ascii="Times New Roman" w:hAnsi="Times New Roman" w:cs="Times New Roman"/>
          <w:sz w:val="24"/>
          <w:szCs w:val="24"/>
        </w:rPr>
        <w:t>B</w:t>
      </w:r>
      <w:r w:rsidRPr="002B420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F0D46">
        <w:rPr>
          <w:rFonts w:ascii="Times New Roman" w:hAnsi="Times New Roman" w:cs="Times New Roman"/>
          <w:sz w:val="24"/>
          <w:szCs w:val="24"/>
        </w:rPr>
        <w:t>et</w:t>
      </w:r>
      <w:r w:rsidRPr="002B42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0D46">
        <w:rPr>
          <w:rFonts w:ascii="Times New Roman" w:hAnsi="Times New Roman" w:cs="Times New Roman"/>
          <w:sz w:val="24"/>
          <w:szCs w:val="24"/>
        </w:rPr>
        <w:t>al</w:t>
      </w:r>
      <w:r w:rsidRPr="002B420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F0D46">
        <w:rPr>
          <w:rFonts w:ascii="Times New Roman" w:hAnsi="Times New Roman" w:cs="Times New Roman"/>
          <w:sz w:val="24"/>
          <w:szCs w:val="24"/>
        </w:rPr>
        <w:t>Deep Eutectic Solvents: A Review of Fundamentals and Applications // Chem. Rev. 2021. Vol. 121, № 3. P. 1232–1285.</w:t>
      </w:r>
    </w:p>
    <w:p w14:paraId="5A8EB1DF" w14:textId="14858743" w:rsidR="00493A97" w:rsidRPr="007F0D46" w:rsidRDefault="007F0D46" w:rsidP="00EA591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0D46">
        <w:rPr>
          <w:rFonts w:ascii="Times New Roman" w:hAnsi="Times New Roman" w:cs="Times New Roman"/>
          <w:sz w:val="24"/>
          <w:szCs w:val="24"/>
        </w:rPr>
        <w:t xml:space="preserve">[2] </w:t>
      </w:r>
      <w:proofErr w:type="spellStart"/>
      <w:r w:rsidRPr="007F0D46">
        <w:rPr>
          <w:rFonts w:ascii="Times New Roman" w:hAnsi="Times New Roman" w:cs="Times New Roman"/>
          <w:sz w:val="24"/>
          <w:szCs w:val="24"/>
        </w:rPr>
        <w:t>Abdollahzadeh</w:t>
      </w:r>
      <w:proofErr w:type="spellEnd"/>
      <w:r w:rsidRPr="007F0D46">
        <w:rPr>
          <w:rFonts w:ascii="Times New Roman" w:hAnsi="Times New Roman" w:cs="Times New Roman"/>
          <w:sz w:val="24"/>
          <w:szCs w:val="24"/>
        </w:rPr>
        <w:t>, M., et al. Estimating the density of deep eutectic solvents applying supervised machine learning techniques. Sci Rep 2022 12, 4954</w:t>
      </w:r>
    </w:p>
    <w:sectPr w:rsidR="00493A97" w:rsidRPr="007F0D46" w:rsidSect="00B470B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26"/>
    <w:rsid w:val="000377A5"/>
    <w:rsid w:val="00037B7E"/>
    <w:rsid w:val="00046C9D"/>
    <w:rsid w:val="000612D6"/>
    <w:rsid w:val="00076088"/>
    <w:rsid w:val="000D590B"/>
    <w:rsid w:val="001009C6"/>
    <w:rsid w:val="001042D1"/>
    <w:rsid w:val="001362BA"/>
    <w:rsid w:val="00136F5B"/>
    <w:rsid w:val="00151E72"/>
    <w:rsid w:val="001842A9"/>
    <w:rsid w:val="001A45D8"/>
    <w:rsid w:val="001B2FE0"/>
    <w:rsid w:val="001B4C8D"/>
    <w:rsid w:val="00203F5C"/>
    <w:rsid w:val="00242469"/>
    <w:rsid w:val="002449D1"/>
    <w:rsid w:val="00261967"/>
    <w:rsid w:val="002B420B"/>
    <w:rsid w:val="002D3BB2"/>
    <w:rsid w:val="002D6F05"/>
    <w:rsid w:val="00343559"/>
    <w:rsid w:val="00347AC3"/>
    <w:rsid w:val="00366C97"/>
    <w:rsid w:val="0037206B"/>
    <w:rsid w:val="00372B87"/>
    <w:rsid w:val="00374A50"/>
    <w:rsid w:val="003E417C"/>
    <w:rsid w:val="0041054F"/>
    <w:rsid w:val="00473FC9"/>
    <w:rsid w:val="00493A97"/>
    <w:rsid w:val="004D1972"/>
    <w:rsid w:val="004E0935"/>
    <w:rsid w:val="004E581C"/>
    <w:rsid w:val="004F278F"/>
    <w:rsid w:val="004F4F0C"/>
    <w:rsid w:val="005A1D0F"/>
    <w:rsid w:val="005A4700"/>
    <w:rsid w:val="00654261"/>
    <w:rsid w:val="006970EE"/>
    <w:rsid w:val="006B716A"/>
    <w:rsid w:val="007173D3"/>
    <w:rsid w:val="007F0D46"/>
    <w:rsid w:val="00815234"/>
    <w:rsid w:val="00832807"/>
    <w:rsid w:val="00865E68"/>
    <w:rsid w:val="008A45A1"/>
    <w:rsid w:val="008A7AE8"/>
    <w:rsid w:val="008B0046"/>
    <w:rsid w:val="008E3E2E"/>
    <w:rsid w:val="00951E1B"/>
    <w:rsid w:val="00990B7C"/>
    <w:rsid w:val="009912FE"/>
    <w:rsid w:val="009D1188"/>
    <w:rsid w:val="009F1558"/>
    <w:rsid w:val="00A433A6"/>
    <w:rsid w:val="00A52E20"/>
    <w:rsid w:val="00A71217"/>
    <w:rsid w:val="00A77ED4"/>
    <w:rsid w:val="00AB0751"/>
    <w:rsid w:val="00AB3BEA"/>
    <w:rsid w:val="00AE6784"/>
    <w:rsid w:val="00B1711C"/>
    <w:rsid w:val="00B20BA4"/>
    <w:rsid w:val="00B33B56"/>
    <w:rsid w:val="00B4542F"/>
    <w:rsid w:val="00B470B6"/>
    <w:rsid w:val="00B57DB7"/>
    <w:rsid w:val="00B80E98"/>
    <w:rsid w:val="00BB105B"/>
    <w:rsid w:val="00BD7BC7"/>
    <w:rsid w:val="00BE0FBA"/>
    <w:rsid w:val="00BE5900"/>
    <w:rsid w:val="00BF5777"/>
    <w:rsid w:val="00C30A24"/>
    <w:rsid w:val="00C85939"/>
    <w:rsid w:val="00D11F4D"/>
    <w:rsid w:val="00D4165C"/>
    <w:rsid w:val="00D53FAD"/>
    <w:rsid w:val="00D5455C"/>
    <w:rsid w:val="00D96654"/>
    <w:rsid w:val="00DA6ADF"/>
    <w:rsid w:val="00DE30ED"/>
    <w:rsid w:val="00E0227F"/>
    <w:rsid w:val="00E651A9"/>
    <w:rsid w:val="00E739F1"/>
    <w:rsid w:val="00E94D14"/>
    <w:rsid w:val="00EA1B26"/>
    <w:rsid w:val="00EA4D0E"/>
    <w:rsid w:val="00EA5910"/>
    <w:rsid w:val="00F23A48"/>
    <w:rsid w:val="00FC548F"/>
    <w:rsid w:val="00FD2A83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86A5"/>
  <w15:chartTrackingRefBased/>
  <w15:docId w15:val="{4E0946FC-BA2A-40C0-A6EE-36FF9658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6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665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5426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odegova.v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Одегова</dc:creator>
  <cp:keywords/>
  <dc:description/>
  <cp:lastModifiedBy>Валерия Одегова</cp:lastModifiedBy>
  <cp:revision>93</cp:revision>
  <dcterms:created xsi:type="dcterms:W3CDTF">2023-02-12T16:45:00Z</dcterms:created>
  <dcterms:modified xsi:type="dcterms:W3CDTF">2023-02-16T13:20:00Z</dcterms:modified>
</cp:coreProperties>
</file>