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2F" w:rsidRDefault="00323C2F" w:rsidP="00323C2F">
      <w:pPr>
        <w:jc w:val="center"/>
        <w:rPr>
          <w:i/>
          <w:iCs/>
        </w:rPr>
      </w:pPr>
      <w:r w:rsidRPr="006F78AE">
        <w:rPr>
          <w:b/>
          <w:bCs/>
        </w:rPr>
        <w:t xml:space="preserve">Комплексы </w:t>
      </w:r>
      <w:proofErr w:type="spellStart"/>
      <w:r w:rsidRPr="006F78AE">
        <w:rPr>
          <w:b/>
          <w:bCs/>
        </w:rPr>
        <w:t>криптанда</w:t>
      </w:r>
      <w:proofErr w:type="spellEnd"/>
      <w:r w:rsidRPr="006F78AE">
        <w:rPr>
          <w:b/>
          <w:bCs/>
        </w:rPr>
        <w:t xml:space="preserve">[2.2.2] с </w:t>
      </w:r>
      <w:r w:rsidRPr="006F78AE">
        <w:rPr>
          <w:b/>
          <w:bCs/>
          <w:lang w:val="en-US"/>
        </w:rPr>
        <w:t>Ni</w:t>
      </w:r>
      <w:r w:rsidRPr="006F78AE">
        <w:rPr>
          <w:b/>
          <w:bCs/>
          <w:vertAlign w:val="superscript"/>
        </w:rPr>
        <w:t>2+</w:t>
      </w:r>
      <w:r w:rsidRPr="006F78AE">
        <w:rPr>
          <w:b/>
          <w:bCs/>
        </w:rPr>
        <w:t>: структура и константы устойчивости</w:t>
      </w:r>
      <w:r w:rsidRPr="006F78AE">
        <w:rPr>
          <w:i/>
          <w:iCs/>
        </w:rPr>
        <w:t xml:space="preserve"> </w:t>
      </w:r>
    </w:p>
    <w:p w:rsidR="00323C2F" w:rsidRPr="0061343B" w:rsidRDefault="00323C2F" w:rsidP="00323C2F">
      <w:pPr>
        <w:jc w:val="center"/>
        <w:rPr>
          <w:i/>
          <w:iCs/>
        </w:rPr>
      </w:pPr>
      <w:proofErr w:type="spellStart"/>
      <w:r w:rsidRPr="00DE4992">
        <w:rPr>
          <w:b/>
          <w:bCs/>
          <w:i/>
          <w:iCs/>
        </w:rPr>
        <w:t>Католикова</w:t>
      </w:r>
      <w:proofErr w:type="spellEnd"/>
      <w:r w:rsidRPr="00DE4992">
        <w:rPr>
          <w:b/>
          <w:bCs/>
          <w:i/>
          <w:iCs/>
        </w:rPr>
        <w:t xml:space="preserve"> А.С., Погодина Е.И.</w:t>
      </w:r>
    </w:p>
    <w:p w:rsidR="00323C2F" w:rsidRPr="001E4B0F" w:rsidRDefault="00323C2F" w:rsidP="00323C2F">
      <w:pPr>
        <w:jc w:val="center"/>
      </w:pPr>
      <w:r>
        <w:rPr>
          <w:i/>
          <w:iCs/>
        </w:rPr>
        <w:t xml:space="preserve">Студентка, 2 курс </w:t>
      </w:r>
      <w:proofErr w:type="spellStart"/>
      <w:r>
        <w:rPr>
          <w:i/>
          <w:iCs/>
        </w:rPr>
        <w:t>бакалавриата</w:t>
      </w:r>
      <w:proofErr w:type="spellEnd"/>
    </w:p>
    <w:p w:rsidR="00323C2F" w:rsidRPr="0061343B" w:rsidRDefault="00323C2F" w:rsidP="00323C2F">
      <w:pPr>
        <w:jc w:val="center"/>
        <w:rPr>
          <w:i/>
          <w:iCs/>
          <w:color w:val="202124"/>
          <w:shd w:val="clear" w:color="auto" w:fill="FFFFFF"/>
        </w:rPr>
      </w:pPr>
      <w:r w:rsidRPr="006F78AE">
        <w:rPr>
          <w:i/>
          <w:iCs/>
          <w:color w:val="202124"/>
          <w:shd w:val="clear" w:color="auto" w:fill="FFFFFF"/>
        </w:rPr>
        <w:t>Ивановский государственный химико-технологический университет</w:t>
      </w:r>
      <w:r>
        <w:rPr>
          <w:i/>
          <w:iCs/>
          <w:color w:val="202124"/>
          <w:shd w:val="clear" w:color="auto" w:fill="FFFFFF"/>
        </w:rPr>
        <w:t>, Иваново, Россия</w:t>
      </w:r>
    </w:p>
    <w:p w:rsidR="00323C2F" w:rsidRPr="002A57EE" w:rsidRDefault="00323C2F" w:rsidP="00323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1343B">
        <w:rPr>
          <w:i/>
          <w:color w:val="000000"/>
          <w:lang w:val="en-US"/>
        </w:rPr>
        <w:t>E</w:t>
      </w:r>
      <w:r w:rsidRPr="002A57EE">
        <w:rPr>
          <w:i/>
          <w:color w:val="000000"/>
        </w:rPr>
        <w:t>-</w:t>
      </w:r>
      <w:r w:rsidRPr="0061343B">
        <w:rPr>
          <w:i/>
          <w:color w:val="000000"/>
          <w:lang w:val="en-US"/>
        </w:rPr>
        <w:t>mail</w:t>
      </w:r>
      <w:r w:rsidRPr="002A57EE">
        <w:rPr>
          <w:i/>
          <w:color w:val="000000"/>
        </w:rPr>
        <w:t>:</w:t>
      </w:r>
      <w:r w:rsidRPr="00855E67">
        <w:rPr>
          <w:i/>
          <w:color w:val="000000" w:themeColor="text1"/>
        </w:rPr>
        <w:t xml:space="preserve"> </w:t>
      </w:r>
      <w:hyperlink r:id="rId5" w:history="1">
        <w:r w:rsidRPr="00855E67">
          <w:rPr>
            <w:rStyle w:val="a3"/>
            <w:i/>
            <w:color w:val="000000" w:themeColor="text1"/>
            <w:lang w:val="en-US"/>
          </w:rPr>
          <w:t>katolikova</w:t>
        </w:r>
        <w:r w:rsidRPr="00855E67">
          <w:rPr>
            <w:rStyle w:val="a3"/>
            <w:i/>
            <w:color w:val="000000" w:themeColor="text1"/>
          </w:rPr>
          <w:t>17@</w:t>
        </w:r>
        <w:r w:rsidRPr="00855E67">
          <w:rPr>
            <w:rStyle w:val="a3"/>
            <w:i/>
            <w:color w:val="000000" w:themeColor="text1"/>
            <w:lang w:val="en-US"/>
          </w:rPr>
          <w:t>mail</w:t>
        </w:r>
        <w:r w:rsidRPr="00855E67">
          <w:rPr>
            <w:rStyle w:val="a3"/>
            <w:i/>
            <w:color w:val="000000" w:themeColor="text1"/>
          </w:rPr>
          <w:t>.</w:t>
        </w:r>
        <w:proofErr w:type="spellStart"/>
        <w:r w:rsidRPr="00855E67">
          <w:rPr>
            <w:rStyle w:val="a3"/>
            <w:i/>
            <w:color w:val="000000" w:themeColor="text1"/>
            <w:lang w:val="en-US"/>
          </w:rPr>
          <w:t>ru</w:t>
        </w:r>
        <w:proofErr w:type="spellEnd"/>
      </w:hyperlink>
    </w:p>
    <w:p w:rsidR="00323C2F" w:rsidRDefault="00323C2F" w:rsidP="00323C2F">
      <w:pPr>
        <w:ind w:firstLine="397"/>
        <w:jc w:val="both"/>
        <w:rPr>
          <w:color w:val="0D0D0D" w:themeColor="text1" w:themeTint="F2"/>
          <w:sz w:val="28"/>
          <w:szCs w:val="28"/>
        </w:rPr>
      </w:pPr>
      <w:proofErr w:type="spellStart"/>
      <w:r>
        <w:t>Криптанд</w:t>
      </w:r>
      <w:proofErr w:type="spellEnd"/>
      <w:r>
        <w:t xml:space="preserve">[2.2.2] — объёмный полициклический </w:t>
      </w:r>
      <w:proofErr w:type="spellStart"/>
      <w:r>
        <w:t>лиганд</w:t>
      </w:r>
      <w:proofErr w:type="spellEnd"/>
      <w:r>
        <w:t xml:space="preserve">, узловые атомы </w:t>
      </w:r>
      <w:proofErr w:type="gramStart"/>
      <w:r>
        <w:t>азота</w:t>
      </w:r>
      <w:proofErr w:type="gramEnd"/>
      <w:r>
        <w:t xml:space="preserve"> которого соединены тремя </w:t>
      </w:r>
      <w:proofErr w:type="spellStart"/>
      <w:r>
        <w:t>оксиэтиленовыми</w:t>
      </w:r>
      <w:proofErr w:type="spellEnd"/>
      <w:r>
        <w:t xml:space="preserve"> цепочками, каждая из которых содержит два эфирных атома кислорода (N(C</w:t>
      </w:r>
      <w:r>
        <w:rPr>
          <w:color w:val="000000" w:themeColor="text1"/>
        </w:rPr>
        <w:t>H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CH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OCH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CH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OCH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CH</w:t>
      </w:r>
      <w:r>
        <w:rPr>
          <w:color w:val="000000" w:themeColor="text1"/>
          <w:vertAlign w:val="subscript"/>
        </w:rPr>
        <w:t>2</w:t>
      </w:r>
      <w:r>
        <w:t>)</w:t>
      </w:r>
      <w:r>
        <w:rPr>
          <w:vertAlign w:val="subscript"/>
        </w:rPr>
        <w:t>3</w:t>
      </w:r>
      <w:r>
        <w:t>N).</w:t>
      </w:r>
      <w:r>
        <w:rPr>
          <w:color w:val="0D0D0D" w:themeColor="text1" w:themeTint="F2"/>
          <w:szCs w:val="28"/>
        </w:rPr>
        <w:t xml:space="preserve"> </w:t>
      </w:r>
    </w:p>
    <w:p w:rsidR="00323C2F" w:rsidRDefault="00323C2F" w:rsidP="00323C2F">
      <w:pPr>
        <w:ind w:firstLine="397"/>
        <w:jc w:val="both"/>
      </w:pPr>
      <w:r>
        <w:t>В работе потенциометрическим (а) и спектрофотометрическим (б) методами при</w:t>
      </w:r>
      <w:proofErr w:type="gramStart"/>
      <w:r>
        <w:t xml:space="preserve"> </w:t>
      </w:r>
      <w:r w:rsidRPr="00B2363B">
        <w:rPr>
          <w:i/>
          <w:iCs/>
        </w:rPr>
        <w:t>Т</w:t>
      </w:r>
      <w:proofErr w:type="gramEnd"/>
      <w:r>
        <w:t> = 298 К и ионной силе µ </w:t>
      </w:r>
      <w:r>
        <w:rPr>
          <w:rFonts w:eastAsia="MS Gothic" w:hint="eastAsia"/>
          <w:lang w:val="en-US"/>
        </w:rPr>
        <w:t>￫</w:t>
      </w:r>
      <w:r>
        <w:rPr>
          <w:rFonts w:eastAsia="MS Gothic" w:hint="eastAsia"/>
          <w:lang w:val="en-US"/>
        </w:rPr>
        <w:t> </w:t>
      </w:r>
      <w:r>
        <w:t xml:space="preserve">0 определены константы устойчивости </w:t>
      </w:r>
      <w:proofErr w:type="spellStart"/>
      <w:r>
        <w:t>моноядерного</w:t>
      </w:r>
      <w:proofErr w:type="spellEnd"/>
      <w:r>
        <w:t xml:space="preserve">, </w:t>
      </w:r>
      <w:proofErr w:type="spellStart"/>
      <w:r>
        <w:t>протонированного</w:t>
      </w:r>
      <w:proofErr w:type="spellEnd"/>
      <w:r>
        <w:t xml:space="preserve"> и </w:t>
      </w:r>
      <w:proofErr w:type="spellStart"/>
      <w:r>
        <w:t>биядерного</w:t>
      </w:r>
      <w:proofErr w:type="spellEnd"/>
      <w:r>
        <w:t xml:space="preserve"> комплексов никеля(II) с </w:t>
      </w:r>
      <w:proofErr w:type="spellStart"/>
      <w:r>
        <w:t>криптандом</w:t>
      </w:r>
      <w:proofErr w:type="spellEnd"/>
      <w:r>
        <w:t>[2.2.2] в водном растворе:</w:t>
      </w:r>
    </w:p>
    <w:p w:rsidR="00323C2F" w:rsidRDefault="00323C2F" w:rsidP="00323C2F">
      <w:pPr>
        <w:jc w:val="both"/>
      </w:pPr>
      <w:r>
        <w:t xml:space="preserve">[2.2.2] + </w:t>
      </w:r>
      <w:r>
        <w:rPr>
          <w:lang w:val="en-US"/>
        </w:rPr>
        <w:t>Ni</w:t>
      </w:r>
      <w:r>
        <w:rPr>
          <w:vertAlign w:val="superscript"/>
        </w:rPr>
        <w:t>2+</w:t>
      </w:r>
      <w:r>
        <w:t xml:space="preserve"> ↔ [</w:t>
      </w:r>
      <w:r>
        <w:rPr>
          <w:lang w:val="en-US"/>
        </w:rPr>
        <w:t>Ni</w:t>
      </w:r>
      <w:r>
        <w:t>[2.2.2]]</w:t>
      </w:r>
      <w:r>
        <w:rPr>
          <w:vertAlign w:val="superscript"/>
        </w:rPr>
        <w:t>2+</w:t>
      </w:r>
      <w:r>
        <w:tab/>
      </w:r>
      <w:r>
        <w:tab/>
      </w:r>
      <w:r>
        <w:tab/>
      </w:r>
      <w:proofErr w:type="spellStart"/>
      <w:r>
        <w:rPr>
          <w:lang w:val="en-US"/>
        </w:rPr>
        <w:t>lg</w:t>
      </w:r>
      <w:proofErr w:type="spellEnd"/>
      <w:r w:rsidRPr="00B2363B">
        <w:rPr>
          <w:i/>
          <w:iCs/>
        </w:rPr>
        <w:t>К</w:t>
      </w:r>
      <w:r>
        <w:rPr>
          <w:vertAlign w:val="superscript"/>
        </w:rPr>
        <w:t>о</w:t>
      </w:r>
      <w:r>
        <w:rPr>
          <w:vertAlign w:val="subscript"/>
        </w:rPr>
        <w:t>1</w:t>
      </w:r>
      <w:r>
        <w:t xml:space="preserve"> = 4.58 (а), </w:t>
      </w:r>
      <w:proofErr w:type="spellStart"/>
      <w:r>
        <w:rPr>
          <w:lang w:val="en-US"/>
        </w:rPr>
        <w:t>lg</w:t>
      </w:r>
      <w:proofErr w:type="spellEnd"/>
      <w:r w:rsidRPr="00B2363B">
        <w:rPr>
          <w:i/>
          <w:iCs/>
        </w:rPr>
        <w:t>К</w:t>
      </w:r>
      <w:r>
        <w:rPr>
          <w:vertAlign w:val="superscript"/>
        </w:rPr>
        <w:t>о</w:t>
      </w:r>
      <w:r>
        <w:rPr>
          <w:vertAlign w:val="subscript"/>
        </w:rPr>
        <w:t xml:space="preserve">1 </w:t>
      </w:r>
      <w:r>
        <w:t>= 4.25 (б)</w:t>
      </w:r>
    </w:p>
    <w:p w:rsidR="00323C2F" w:rsidRDefault="00323C2F" w:rsidP="00323C2F">
      <w:pPr>
        <w:jc w:val="both"/>
      </w:pPr>
      <w:r>
        <w:t xml:space="preserve">[2.2.2] + </w:t>
      </w:r>
      <w:r>
        <w:rPr>
          <w:lang w:val="en-US"/>
        </w:rPr>
        <w:t>Ni</w:t>
      </w:r>
      <w:r>
        <w:rPr>
          <w:vertAlign w:val="superscript"/>
        </w:rPr>
        <w:t>2+</w:t>
      </w:r>
      <w:r>
        <w:t xml:space="preserve"> + </w:t>
      </w:r>
      <w:r>
        <w:rPr>
          <w:lang w:val="en-US"/>
        </w:rPr>
        <w:t>H</w:t>
      </w:r>
      <w:r>
        <w:rPr>
          <w:vertAlign w:val="superscript"/>
        </w:rPr>
        <w:t>+</w:t>
      </w:r>
      <w:r>
        <w:t xml:space="preserve"> ↔ [</w:t>
      </w:r>
      <w:proofErr w:type="spellStart"/>
      <w:r>
        <w:rPr>
          <w:lang w:val="en-US"/>
        </w:rPr>
        <w:t>NiH</w:t>
      </w:r>
      <w:proofErr w:type="spellEnd"/>
      <w:r>
        <w:t>[2.2.2]]</w:t>
      </w:r>
      <w:r>
        <w:rPr>
          <w:vertAlign w:val="superscript"/>
        </w:rPr>
        <w:t>3+</w:t>
      </w:r>
      <w:r>
        <w:tab/>
      </w:r>
      <w:r>
        <w:tab/>
      </w:r>
      <w:proofErr w:type="spellStart"/>
      <w:r>
        <w:rPr>
          <w:lang w:val="en-US"/>
        </w:rPr>
        <w:t>lg</w:t>
      </w:r>
      <w:proofErr w:type="spellEnd"/>
      <w:r>
        <w:rPr>
          <w:lang w:val="en-US"/>
        </w:rPr>
        <w:t>β</w:t>
      </w:r>
      <w:r>
        <w:rPr>
          <w:vertAlign w:val="superscript"/>
        </w:rPr>
        <w:t>о</w:t>
      </w:r>
      <w:proofErr w:type="gramStart"/>
      <w:r>
        <w:rPr>
          <w:vertAlign w:val="subscript"/>
        </w:rPr>
        <w:t>2</w:t>
      </w:r>
      <w:proofErr w:type="gramEnd"/>
      <w:r>
        <w:t xml:space="preserve"> = 11.7 (а)</w:t>
      </w:r>
    </w:p>
    <w:p w:rsidR="00323C2F" w:rsidRDefault="00323C2F" w:rsidP="00323C2F">
      <w:pPr>
        <w:jc w:val="both"/>
      </w:pPr>
      <w:r>
        <w:t>[</w:t>
      </w:r>
      <w:r>
        <w:rPr>
          <w:lang w:val="en-US"/>
        </w:rPr>
        <w:t>Ni</w:t>
      </w:r>
      <w:r>
        <w:t>[2.2.2]]</w:t>
      </w:r>
      <w:r>
        <w:rPr>
          <w:vertAlign w:val="superscript"/>
        </w:rPr>
        <w:t>2+</w:t>
      </w:r>
      <w:r>
        <w:t xml:space="preserve"> + </w:t>
      </w:r>
      <w:r>
        <w:rPr>
          <w:lang w:val="en-US"/>
        </w:rPr>
        <w:t>Ni</w:t>
      </w:r>
      <w:r>
        <w:rPr>
          <w:vertAlign w:val="superscript"/>
        </w:rPr>
        <w:t>2+</w:t>
      </w:r>
      <w:r>
        <w:t xml:space="preserve"> ↔ [</w:t>
      </w:r>
      <w:r>
        <w:rPr>
          <w:lang w:val="en-US"/>
        </w:rPr>
        <w:t>Ni</w:t>
      </w:r>
      <w:r>
        <w:rPr>
          <w:vertAlign w:val="subscript"/>
        </w:rPr>
        <w:t>2</w:t>
      </w:r>
      <w:r>
        <w:t>[2.2.2]]</w:t>
      </w:r>
      <w:r>
        <w:rPr>
          <w:vertAlign w:val="superscript"/>
        </w:rPr>
        <w:t>4+</w:t>
      </w:r>
      <w:r>
        <w:tab/>
      </w:r>
      <w:r>
        <w:tab/>
      </w:r>
      <w:r>
        <w:tab/>
      </w:r>
      <w:proofErr w:type="spellStart"/>
      <w:r>
        <w:rPr>
          <w:lang w:val="en-US"/>
        </w:rPr>
        <w:t>lg</w:t>
      </w:r>
      <w:proofErr w:type="spellEnd"/>
      <w:r w:rsidRPr="00B2363B">
        <w:rPr>
          <w:i/>
          <w:iCs/>
        </w:rPr>
        <w:t>К</w:t>
      </w:r>
      <w:r>
        <w:rPr>
          <w:vertAlign w:val="superscript"/>
        </w:rPr>
        <w:t>о</w:t>
      </w:r>
      <w:r>
        <w:rPr>
          <w:vertAlign w:val="subscript"/>
        </w:rPr>
        <w:t>3</w:t>
      </w:r>
      <w:r>
        <w:t xml:space="preserve"> = 2.5 (а), </w:t>
      </w:r>
      <w:proofErr w:type="spellStart"/>
      <w:r>
        <w:rPr>
          <w:lang w:val="en-US"/>
        </w:rPr>
        <w:t>lg</w:t>
      </w:r>
      <w:proofErr w:type="spellEnd"/>
      <w:r w:rsidRPr="00B2363B">
        <w:rPr>
          <w:i/>
          <w:iCs/>
        </w:rPr>
        <w:t>К</w:t>
      </w:r>
      <w:r>
        <w:rPr>
          <w:vertAlign w:val="superscript"/>
        </w:rPr>
        <w:t>о</w:t>
      </w:r>
      <w:r>
        <w:rPr>
          <w:vertAlign w:val="subscript"/>
        </w:rPr>
        <w:t>3</w:t>
      </w:r>
      <w:r>
        <w:t xml:space="preserve"> = 2.71 (б) </w:t>
      </w:r>
    </w:p>
    <w:p w:rsidR="00323C2F" w:rsidRDefault="00323C2F" w:rsidP="00323C2F">
      <w:pPr>
        <w:ind w:firstLine="397"/>
        <w:jc w:val="both"/>
      </w:pPr>
      <w:r>
        <w:t xml:space="preserve">Структура </w:t>
      </w:r>
      <w:proofErr w:type="spellStart"/>
      <w:r>
        <w:t>криптатных</w:t>
      </w:r>
      <w:proofErr w:type="spellEnd"/>
      <w:r>
        <w:t xml:space="preserve"> комплексов никеля(</w:t>
      </w:r>
      <w:r>
        <w:rPr>
          <w:lang w:val="en-US"/>
        </w:rPr>
        <w:t>II</w:t>
      </w:r>
      <w:r>
        <w:t xml:space="preserve">) установлена посредством </w:t>
      </w:r>
      <w:proofErr w:type="gramStart"/>
      <w:r>
        <w:t>квантово-химических</w:t>
      </w:r>
      <w:proofErr w:type="gramEnd"/>
      <w:r>
        <w:t xml:space="preserve"> расчетов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vacuo</w:t>
      </w:r>
      <w:proofErr w:type="spellEnd"/>
      <w:r>
        <w:rPr>
          <w:i/>
        </w:rPr>
        <w:t>.</w:t>
      </w:r>
      <w:r>
        <w:t xml:space="preserve"> Образование частиц [</w:t>
      </w:r>
      <w:r>
        <w:rPr>
          <w:lang w:val="en-US"/>
        </w:rPr>
        <w:t>Ni</w:t>
      </w:r>
      <w:r>
        <w:t>[2.2.2]]</w:t>
      </w:r>
      <w:r>
        <w:rPr>
          <w:vertAlign w:val="superscript"/>
        </w:rPr>
        <w:t>2+</w:t>
      </w:r>
      <w:r>
        <w:t xml:space="preserve"> и [</w:t>
      </w:r>
      <w:proofErr w:type="spellStart"/>
      <w:r>
        <w:rPr>
          <w:lang w:val="en-US"/>
        </w:rPr>
        <w:t>NiH</w:t>
      </w:r>
      <w:proofErr w:type="spellEnd"/>
      <w:r>
        <w:t>[2.2.2]]</w:t>
      </w:r>
      <w:r>
        <w:rPr>
          <w:vertAlign w:val="superscript"/>
        </w:rPr>
        <w:t>3+</w:t>
      </w:r>
      <w:r>
        <w:t xml:space="preserve"> сопровождается вхождением катионов в полость </w:t>
      </w:r>
      <w:proofErr w:type="spellStart"/>
      <w:r>
        <w:t>криптанда</w:t>
      </w:r>
      <w:proofErr w:type="spellEnd"/>
      <w:r>
        <w:t xml:space="preserve">[2.2.2] (рис. 1). Для </w:t>
      </w:r>
      <w:proofErr w:type="spellStart"/>
      <w:r>
        <w:t>биядерного</w:t>
      </w:r>
      <w:proofErr w:type="spellEnd"/>
      <w:r>
        <w:t xml:space="preserve"> комплекса никеля(</w:t>
      </w:r>
      <w:r>
        <w:rPr>
          <w:lang w:val="en-US"/>
        </w:rPr>
        <w:t>II</w:t>
      </w:r>
      <w:r>
        <w:t>) предпочтительной оказалась структура, при которой один ион никеля(</w:t>
      </w:r>
      <w:r>
        <w:rPr>
          <w:lang w:val="en-US"/>
        </w:rPr>
        <w:t>II</w:t>
      </w:r>
      <w:r>
        <w:t>) размещается внутри полости макроцикла, второй находится вне полости.</w:t>
      </w:r>
    </w:p>
    <w:p w:rsidR="00323C2F" w:rsidRDefault="00323C2F" w:rsidP="00323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61343B">
        <w:rPr>
          <w:noProof/>
          <w:sz w:val="22"/>
          <w:szCs w:val="22"/>
        </w:rPr>
        <w:t>а</w:t>
      </w:r>
      <w:r>
        <w:rPr>
          <w:noProof/>
        </w:rPr>
        <w:t>.</w:t>
      </w:r>
      <w:r>
        <w:rPr>
          <w:noProof/>
        </w:rPr>
        <w:drawing>
          <wp:inline distT="0" distB="0" distL="0" distR="0" wp14:anchorId="2DC2289E" wp14:editId="0C9D0E44">
            <wp:extent cx="2680221" cy="2324100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8404" cy="233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б.</w:t>
      </w:r>
      <w:r>
        <w:rPr>
          <w:noProof/>
        </w:rPr>
        <w:drawing>
          <wp:inline distT="0" distB="0" distL="0" distR="0" wp14:anchorId="00390A84" wp14:editId="27552C31">
            <wp:extent cx="2225040" cy="2633569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3065" cy="265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43B">
        <w:rPr>
          <w:noProof/>
        </w:rPr>
        <w:t xml:space="preserve"> </w:t>
      </w:r>
    </w:p>
    <w:p w:rsidR="00323C2F" w:rsidRPr="0061343B" w:rsidRDefault="00323C2F" w:rsidP="00323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t>в.</w:t>
      </w:r>
      <w:r>
        <w:rPr>
          <w:noProof/>
        </w:rPr>
        <w:drawing>
          <wp:inline distT="0" distB="0" distL="0" distR="0" wp14:anchorId="098D1D29" wp14:editId="05A46917">
            <wp:extent cx="2672080" cy="224847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0267" cy="226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43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F605DDE" wp14:editId="7EFDBE33">
            <wp:extent cx="2727960" cy="2175227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8506" cy="219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г.</w:t>
      </w:r>
    </w:p>
    <w:p w:rsidR="00BC2663" w:rsidRDefault="00323C2F" w:rsidP="00323C2F">
      <w:r w:rsidRPr="002A57EE">
        <w:rPr>
          <w:szCs w:val="28"/>
        </w:rPr>
        <w:t xml:space="preserve">Рис. 1. </w:t>
      </w:r>
      <w:r w:rsidRPr="002A57EE">
        <w:rPr>
          <w:noProof/>
          <w:szCs w:val="28"/>
        </w:rPr>
        <w:t>Оптимизированные</w:t>
      </w:r>
      <w:r>
        <w:rPr>
          <w:noProof/>
          <w:szCs w:val="28"/>
        </w:rPr>
        <w:t xml:space="preserve"> геометрические модели </w:t>
      </w:r>
      <w:r>
        <w:rPr>
          <w:i/>
          <w:color w:val="0D0D0D" w:themeColor="text1" w:themeTint="F2"/>
          <w:szCs w:val="28"/>
          <w:lang w:val="en-US"/>
        </w:rPr>
        <w:t>in</w:t>
      </w:r>
      <w:r w:rsidRPr="001E4B0F">
        <w:rPr>
          <w:i/>
          <w:color w:val="0D0D0D" w:themeColor="text1" w:themeTint="F2"/>
          <w:szCs w:val="28"/>
        </w:rPr>
        <w:t xml:space="preserve"> </w:t>
      </w:r>
      <w:proofErr w:type="spellStart"/>
      <w:r>
        <w:rPr>
          <w:i/>
          <w:color w:val="0D0D0D" w:themeColor="text1" w:themeTint="F2"/>
          <w:szCs w:val="28"/>
          <w:lang w:val="en-US"/>
        </w:rPr>
        <w:t>vacuo</w:t>
      </w:r>
      <w:proofErr w:type="spellEnd"/>
      <w:r w:rsidRPr="001E4B0F">
        <w:rPr>
          <w:i/>
          <w:color w:val="0D0D0D" w:themeColor="text1" w:themeTint="F2"/>
          <w:szCs w:val="28"/>
        </w:rPr>
        <w:t xml:space="preserve"> </w:t>
      </w:r>
      <w:r>
        <w:rPr>
          <w:noProof/>
          <w:szCs w:val="28"/>
        </w:rPr>
        <w:t xml:space="preserve">(а) свободного криптанда[2.2.2], (б) </w:t>
      </w:r>
      <w:r>
        <w:t>[</w:t>
      </w:r>
      <w:r>
        <w:rPr>
          <w:lang w:val="en-US"/>
        </w:rPr>
        <w:t>Ni</w:t>
      </w:r>
      <w:r>
        <w:t>[2.2.2]]</w:t>
      </w:r>
      <w:r>
        <w:rPr>
          <w:vertAlign w:val="superscript"/>
        </w:rPr>
        <w:t>2+</w:t>
      </w:r>
      <w:r>
        <w:t>, (в) [</w:t>
      </w:r>
      <w:proofErr w:type="spellStart"/>
      <w:r>
        <w:rPr>
          <w:lang w:val="en-US"/>
        </w:rPr>
        <w:t>NiH</w:t>
      </w:r>
      <w:proofErr w:type="spellEnd"/>
      <w:r>
        <w:t>[2.2.2]]</w:t>
      </w:r>
      <w:r>
        <w:rPr>
          <w:vertAlign w:val="superscript"/>
        </w:rPr>
        <w:t>3+</w:t>
      </w:r>
      <w:r>
        <w:t>, (г) [</w:t>
      </w:r>
      <w:r>
        <w:rPr>
          <w:lang w:val="en-US"/>
        </w:rPr>
        <w:t>Ni</w:t>
      </w:r>
      <w:r>
        <w:rPr>
          <w:vertAlign w:val="subscript"/>
        </w:rPr>
        <w:t>2</w:t>
      </w:r>
      <w:r>
        <w:t>[2.2.2]]</w:t>
      </w:r>
      <w:r>
        <w:rPr>
          <w:vertAlign w:val="superscript"/>
        </w:rPr>
        <w:t>4+</w:t>
      </w:r>
      <w:bookmarkStart w:id="0" w:name="_GoBack"/>
      <w:bookmarkEnd w:id="0"/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2F"/>
    <w:rsid w:val="00323C2F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2F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3C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3C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2F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2F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3C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3C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2F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katolikova17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2023-03-09T16:52:00Z</dcterms:created>
  <dcterms:modified xsi:type="dcterms:W3CDTF">2023-03-09T16:53:00Z</dcterms:modified>
</cp:coreProperties>
</file>