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7D" w:rsidRDefault="00D8417D" w:rsidP="00D8417D">
      <w:pPr>
        <w:pBdr>
          <w:top w:val="nil"/>
          <w:left w:val="nil"/>
          <w:bottom w:val="nil"/>
          <w:right w:val="nil"/>
          <w:between w:val="nil"/>
        </w:pBdr>
        <w:shd w:val="clear" w:color="auto" w:fill="FFFFFF"/>
        <w:jc w:val="center"/>
        <w:rPr>
          <w:color w:val="000000"/>
        </w:rPr>
      </w:pPr>
      <w:r>
        <w:rPr>
          <w:b/>
          <w:color w:val="000000"/>
        </w:rPr>
        <w:t xml:space="preserve">Термодинамическое моделирование </w:t>
      </w:r>
      <w:r w:rsidRPr="00413A3F">
        <w:rPr>
          <w:b/>
          <w:color w:val="000000"/>
        </w:rPr>
        <w:t>систем</w:t>
      </w:r>
      <w:r>
        <w:rPr>
          <w:b/>
          <w:color w:val="000000"/>
        </w:rPr>
        <w:t>ы</w:t>
      </w:r>
      <w:r w:rsidRPr="00413A3F">
        <w:rPr>
          <w:b/>
          <w:color w:val="000000"/>
        </w:rPr>
        <w:t xml:space="preserve"> </w:t>
      </w:r>
      <w:r w:rsidRPr="00721581">
        <w:rPr>
          <w:b/>
          <w:color w:val="000000"/>
        </w:rPr>
        <w:t>CO</w:t>
      </w:r>
      <w:r w:rsidRPr="00721581">
        <w:rPr>
          <w:b/>
          <w:color w:val="000000"/>
          <w:vertAlign w:val="subscript"/>
        </w:rPr>
        <w:t>2</w:t>
      </w:r>
      <w:r w:rsidRPr="00721581">
        <w:rPr>
          <w:b/>
          <w:color w:val="000000"/>
        </w:rPr>
        <w:t>-</w:t>
      </w:r>
      <w:r>
        <w:rPr>
          <w:b/>
          <w:color w:val="000000"/>
        </w:rPr>
        <w:t xml:space="preserve">этанол </w:t>
      </w:r>
      <w:r>
        <w:rPr>
          <w:b/>
          <w:color w:val="000000"/>
        </w:rPr>
        <w:br/>
        <w:t xml:space="preserve">в сверхкритической области </w:t>
      </w:r>
      <w:r w:rsidRPr="00721581">
        <w:rPr>
          <w:b/>
          <w:color w:val="000000"/>
        </w:rPr>
        <w:t xml:space="preserve">с помощью уравнения </w:t>
      </w:r>
      <w:r>
        <w:rPr>
          <w:b/>
          <w:color w:val="000000"/>
        </w:rPr>
        <w:t xml:space="preserve">состояния </w:t>
      </w:r>
      <w:proofErr w:type="spellStart"/>
      <w:r w:rsidRPr="00721581">
        <w:rPr>
          <w:b/>
          <w:color w:val="000000"/>
        </w:rPr>
        <w:t>Пенга</w:t>
      </w:r>
      <w:proofErr w:type="spellEnd"/>
      <w:r w:rsidRPr="00721581">
        <w:rPr>
          <w:b/>
          <w:color w:val="000000"/>
        </w:rPr>
        <w:t>-Робинсона</w:t>
      </w:r>
      <w:r>
        <w:rPr>
          <w:b/>
          <w:color w:val="000000"/>
        </w:rPr>
        <w:t xml:space="preserve"> </w:t>
      </w:r>
    </w:p>
    <w:p w:rsidR="00D8417D" w:rsidRDefault="00D8417D" w:rsidP="00D8417D">
      <w:pPr>
        <w:pBdr>
          <w:top w:val="nil"/>
          <w:left w:val="nil"/>
          <w:bottom w:val="nil"/>
          <w:right w:val="nil"/>
          <w:between w:val="nil"/>
        </w:pBdr>
        <w:shd w:val="clear" w:color="auto" w:fill="FFFFFF"/>
        <w:jc w:val="center"/>
        <w:rPr>
          <w:color w:val="000000"/>
        </w:rPr>
      </w:pPr>
      <w:r>
        <w:rPr>
          <w:b/>
          <w:i/>
          <w:color w:val="000000"/>
        </w:rPr>
        <w:t xml:space="preserve">Иванов </w:t>
      </w:r>
      <w:r>
        <w:rPr>
          <w:b/>
          <w:i/>
          <w:color w:val="000000"/>
          <w:lang w:val="en-US"/>
        </w:rPr>
        <w:t>A</w:t>
      </w:r>
      <w:r>
        <w:rPr>
          <w:b/>
          <w:i/>
          <w:color w:val="000000"/>
        </w:rPr>
        <w:t>.С.</w:t>
      </w:r>
    </w:p>
    <w:p w:rsidR="00D8417D" w:rsidRDefault="00D8417D" w:rsidP="00D8417D">
      <w:pPr>
        <w:pBdr>
          <w:top w:val="nil"/>
          <w:left w:val="nil"/>
          <w:bottom w:val="nil"/>
          <w:right w:val="nil"/>
          <w:between w:val="nil"/>
        </w:pBdr>
        <w:shd w:val="clear" w:color="auto" w:fill="FFFFFF"/>
        <w:jc w:val="center"/>
        <w:rPr>
          <w:color w:val="000000"/>
        </w:rPr>
      </w:pPr>
      <w:r>
        <w:rPr>
          <w:i/>
          <w:color w:val="000000"/>
        </w:rPr>
        <w:t>Аспирант, 2 год обучения</w:t>
      </w:r>
    </w:p>
    <w:p w:rsidR="00D8417D" w:rsidRPr="00921D45" w:rsidRDefault="00D8417D" w:rsidP="00D8417D">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 Ломоносова,</w:t>
      </w:r>
    </w:p>
    <w:p w:rsidR="00D8417D" w:rsidRPr="00391C38" w:rsidRDefault="00D8417D" w:rsidP="00D8417D">
      <w:pPr>
        <w:pBdr>
          <w:top w:val="nil"/>
          <w:left w:val="nil"/>
          <w:bottom w:val="nil"/>
          <w:right w:val="nil"/>
          <w:between w:val="nil"/>
        </w:pBdr>
        <w:shd w:val="clear" w:color="auto" w:fill="FFFFFF"/>
        <w:jc w:val="center"/>
        <w:rPr>
          <w:color w:val="000000"/>
        </w:rPr>
      </w:pPr>
      <w:r>
        <w:rPr>
          <w:i/>
          <w:color w:val="000000"/>
        </w:rPr>
        <w:t>химический факультет, Москва, Россия</w:t>
      </w:r>
    </w:p>
    <w:p w:rsidR="00D8417D" w:rsidRPr="00B15050" w:rsidRDefault="00D8417D" w:rsidP="00D8417D">
      <w:pPr>
        <w:pBdr>
          <w:top w:val="nil"/>
          <w:left w:val="nil"/>
          <w:bottom w:val="nil"/>
          <w:right w:val="nil"/>
          <w:between w:val="nil"/>
        </w:pBdr>
        <w:shd w:val="clear" w:color="auto" w:fill="FFFFFF"/>
        <w:jc w:val="center"/>
        <w:rPr>
          <w:color w:val="000000"/>
        </w:rPr>
      </w:pPr>
      <w:r w:rsidRPr="00413A3F">
        <w:rPr>
          <w:i/>
          <w:color w:val="000000"/>
          <w:lang w:val="en-US"/>
        </w:rPr>
        <w:t>E</w:t>
      </w:r>
      <w:r w:rsidRPr="00B15050">
        <w:rPr>
          <w:i/>
          <w:color w:val="000000"/>
        </w:rPr>
        <w:t>-</w:t>
      </w:r>
      <w:r w:rsidRPr="00413A3F">
        <w:rPr>
          <w:i/>
          <w:color w:val="000000"/>
          <w:lang w:val="en-US"/>
        </w:rPr>
        <w:t>mail</w:t>
      </w:r>
      <w:r w:rsidRPr="00B15050">
        <w:rPr>
          <w:i/>
          <w:color w:val="000000"/>
        </w:rPr>
        <w:t xml:space="preserve">: </w:t>
      </w:r>
      <w:proofErr w:type="spellStart"/>
      <w:r>
        <w:rPr>
          <w:i/>
          <w:color w:val="000000"/>
          <w:u w:val="single"/>
          <w:lang w:val="en-US"/>
        </w:rPr>
        <w:t>ivanovas</w:t>
      </w:r>
      <w:proofErr w:type="spellEnd"/>
      <w:r w:rsidRPr="00B15050">
        <w:rPr>
          <w:i/>
          <w:color w:val="000000"/>
          <w:u w:val="single"/>
        </w:rPr>
        <w:t>.</w:t>
      </w:r>
      <w:proofErr w:type="spellStart"/>
      <w:r>
        <w:rPr>
          <w:i/>
          <w:color w:val="000000"/>
          <w:u w:val="single"/>
          <w:lang w:val="en-US"/>
        </w:rPr>
        <w:t>chem</w:t>
      </w:r>
      <w:proofErr w:type="spellEnd"/>
      <w:r w:rsidRPr="00B15050">
        <w:rPr>
          <w:i/>
          <w:color w:val="000000"/>
          <w:u w:val="single"/>
        </w:rPr>
        <w:t>@</w:t>
      </w:r>
      <w:r>
        <w:rPr>
          <w:i/>
          <w:color w:val="000000"/>
          <w:u w:val="single"/>
          <w:lang w:val="en-US"/>
        </w:rPr>
        <w:t>mail</w:t>
      </w:r>
      <w:r w:rsidRPr="00B15050">
        <w:rPr>
          <w:i/>
          <w:color w:val="000000"/>
          <w:u w:val="single"/>
        </w:rPr>
        <w:t>.</w:t>
      </w:r>
      <w:proofErr w:type="spellStart"/>
      <w:r>
        <w:rPr>
          <w:i/>
          <w:color w:val="000000"/>
          <w:u w:val="single"/>
          <w:lang w:val="en-US"/>
        </w:rPr>
        <w:t>ru</w:t>
      </w:r>
      <w:proofErr w:type="spellEnd"/>
    </w:p>
    <w:p w:rsidR="00D8417D" w:rsidRDefault="00D8417D" w:rsidP="00D8417D">
      <w:pPr>
        <w:pBdr>
          <w:top w:val="nil"/>
          <w:left w:val="nil"/>
          <w:bottom w:val="nil"/>
          <w:right w:val="nil"/>
          <w:between w:val="nil"/>
        </w:pBdr>
        <w:shd w:val="clear" w:color="auto" w:fill="FFFFFF"/>
        <w:ind w:firstLine="397"/>
        <w:jc w:val="both"/>
        <w:rPr>
          <w:color w:val="000000"/>
        </w:rPr>
      </w:pPr>
      <w:r>
        <w:rPr>
          <w:color w:val="000000"/>
        </w:rPr>
        <w:t xml:space="preserve">Благодаря ряду своих свойств, </w:t>
      </w:r>
      <w:r>
        <w:rPr>
          <w:color w:val="000000"/>
          <w:lang w:val="en-US"/>
        </w:rPr>
        <w:t>CO</w:t>
      </w:r>
      <w:r w:rsidRPr="00F93CA8">
        <w:rPr>
          <w:color w:val="000000"/>
          <w:vertAlign w:val="subscript"/>
        </w:rPr>
        <w:t>2</w:t>
      </w:r>
      <w:r w:rsidRPr="00F93CA8">
        <w:rPr>
          <w:color w:val="000000"/>
        </w:rPr>
        <w:t xml:space="preserve"> </w:t>
      </w:r>
      <w:r>
        <w:rPr>
          <w:color w:val="000000"/>
        </w:rPr>
        <w:t>обеспечил в нынешнее время рост интереса к технологии сверхкритической флюидной экстракции фармацевтических препаратов.</w:t>
      </w:r>
      <w:r w:rsidRPr="00222ADF">
        <w:rPr>
          <w:color w:val="000000"/>
        </w:rPr>
        <w:t xml:space="preserve"> </w:t>
      </w:r>
      <w:r>
        <w:rPr>
          <w:color w:val="000000"/>
        </w:rPr>
        <w:t xml:space="preserve">Критические свойства </w:t>
      </w:r>
      <w:r>
        <w:rPr>
          <w:color w:val="000000"/>
          <w:lang w:val="en-US"/>
        </w:rPr>
        <w:t>CO</w:t>
      </w:r>
      <w:r w:rsidRPr="003F7154">
        <w:rPr>
          <w:color w:val="000000"/>
          <w:vertAlign w:val="subscript"/>
        </w:rPr>
        <w:t>2</w:t>
      </w:r>
      <w:r w:rsidRPr="00F93CA8">
        <w:rPr>
          <w:color w:val="000000"/>
        </w:rPr>
        <w:t xml:space="preserve"> </w:t>
      </w:r>
      <w:r>
        <w:rPr>
          <w:color w:val="000000"/>
        </w:rPr>
        <w:t>легко достижимы технологически (304.2</w:t>
      </w:r>
      <w:proofErr w:type="gramStart"/>
      <w:r>
        <w:rPr>
          <w:color w:val="000000"/>
        </w:rPr>
        <w:t> К</w:t>
      </w:r>
      <w:proofErr w:type="gramEnd"/>
      <w:r>
        <w:rPr>
          <w:color w:val="000000"/>
        </w:rPr>
        <w:t xml:space="preserve">, 7.4 МПа). </w:t>
      </w:r>
      <w:proofErr w:type="gramStart"/>
      <w:r>
        <w:rPr>
          <w:color w:val="000000"/>
          <w:lang w:val="en-US"/>
        </w:rPr>
        <w:t>CO</w:t>
      </w:r>
      <w:r w:rsidRPr="00222ADF">
        <w:rPr>
          <w:color w:val="000000"/>
          <w:vertAlign w:val="subscript"/>
        </w:rPr>
        <w:t>2</w:t>
      </w:r>
      <w:r w:rsidRPr="00222ADF">
        <w:rPr>
          <w:color w:val="000000"/>
        </w:rPr>
        <w:t xml:space="preserve"> </w:t>
      </w:r>
      <w:r>
        <w:rPr>
          <w:color w:val="000000"/>
        </w:rPr>
        <w:t xml:space="preserve">инертен и </w:t>
      </w:r>
      <w:proofErr w:type="spellStart"/>
      <w:r>
        <w:rPr>
          <w:color w:val="000000"/>
        </w:rPr>
        <w:t>экологичен</w:t>
      </w:r>
      <w:proofErr w:type="spellEnd"/>
      <w:r>
        <w:rPr>
          <w:color w:val="000000"/>
        </w:rPr>
        <w:t>.</w:t>
      </w:r>
      <w:proofErr w:type="gramEnd"/>
      <w:r>
        <w:rPr>
          <w:color w:val="000000"/>
        </w:rPr>
        <w:t xml:space="preserve"> Даже </w:t>
      </w:r>
      <w:proofErr w:type="spellStart"/>
      <w:r>
        <w:rPr>
          <w:color w:val="000000"/>
        </w:rPr>
        <w:t>неполярность</w:t>
      </w:r>
      <w:proofErr w:type="spellEnd"/>
      <w:r>
        <w:rPr>
          <w:color w:val="000000"/>
        </w:rPr>
        <w:t xml:space="preserve"> </w:t>
      </w:r>
      <w:r>
        <w:rPr>
          <w:color w:val="000000"/>
          <w:lang w:val="en-US"/>
        </w:rPr>
        <w:t>CO</w:t>
      </w:r>
      <w:r w:rsidRPr="00222ADF">
        <w:rPr>
          <w:color w:val="000000"/>
          <w:vertAlign w:val="subscript"/>
        </w:rPr>
        <w:t>2</w:t>
      </w:r>
      <w:r>
        <w:rPr>
          <w:color w:val="000000"/>
        </w:rPr>
        <w:t xml:space="preserve"> как растворителя нивелируется применением полярных </w:t>
      </w:r>
      <w:proofErr w:type="spellStart"/>
      <w:r>
        <w:rPr>
          <w:color w:val="000000"/>
        </w:rPr>
        <w:t>сорастворителей</w:t>
      </w:r>
      <w:proofErr w:type="spellEnd"/>
      <w:r>
        <w:rPr>
          <w:color w:val="000000"/>
        </w:rPr>
        <w:t xml:space="preserve"> (этанол один из них), отвечающих требованиям фармацевтической безопасности и имеющих умеренные значения критических свойств.</w:t>
      </w:r>
    </w:p>
    <w:p w:rsidR="00D8417D" w:rsidRDefault="00D8417D" w:rsidP="00D8417D">
      <w:pPr>
        <w:pBdr>
          <w:top w:val="nil"/>
          <w:left w:val="nil"/>
          <w:bottom w:val="nil"/>
          <w:right w:val="nil"/>
          <w:between w:val="nil"/>
        </w:pBdr>
        <w:shd w:val="clear" w:color="auto" w:fill="FFFFFF"/>
        <w:ind w:firstLine="397"/>
        <w:jc w:val="both"/>
        <w:rPr>
          <w:color w:val="000000"/>
        </w:rPr>
      </w:pPr>
      <w:r>
        <w:rPr>
          <w:color w:val="000000"/>
        </w:rPr>
        <w:t xml:space="preserve">При варьировании температуры и давления в области выше их критических значений, вещество изменяет свою растворяющую способность, не претерпевая фазовых переходов. Таким же способом добиваются повышения селективности экстракции целевого компонента относительно примесей. Термодинамическое моделирование облегчает выполнение этой задачи и помогает сократить количество </w:t>
      </w:r>
      <w:proofErr w:type="spellStart"/>
      <w:r>
        <w:rPr>
          <w:color w:val="000000"/>
        </w:rPr>
        <w:t>ресурснозатратных</w:t>
      </w:r>
      <w:proofErr w:type="spellEnd"/>
      <w:r>
        <w:rPr>
          <w:color w:val="000000"/>
        </w:rPr>
        <w:t xml:space="preserve"> экспериментов. Уравнение состояния </w:t>
      </w:r>
      <w:proofErr w:type="spellStart"/>
      <w:r>
        <w:rPr>
          <w:color w:val="000000"/>
        </w:rPr>
        <w:t>Пенга</w:t>
      </w:r>
      <w:proofErr w:type="spellEnd"/>
      <w:r>
        <w:rPr>
          <w:color w:val="000000"/>
        </w:rPr>
        <w:t xml:space="preserve"> – Робинсона (УС </w:t>
      </w:r>
      <w:proofErr w:type="gramStart"/>
      <w:r>
        <w:rPr>
          <w:color w:val="000000"/>
        </w:rPr>
        <w:t>ПР</w:t>
      </w:r>
      <w:proofErr w:type="gramEnd"/>
      <w:r>
        <w:rPr>
          <w:color w:val="000000"/>
        </w:rPr>
        <w:t xml:space="preserve">) благодаря сочетанию простоты и умеренной точности может рассматриваться как перспективное. Таким образом, цель данной работы — </w:t>
      </w:r>
      <w:proofErr w:type="spellStart"/>
      <w:r>
        <w:rPr>
          <w:color w:val="000000"/>
        </w:rPr>
        <w:t>термодинамически</w:t>
      </w:r>
      <w:proofErr w:type="spellEnd"/>
      <w:r>
        <w:rPr>
          <w:color w:val="000000"/>
        </w:rPr>
        <w:t xml:space="preserve"> смоделировать систему </w:t>
      </w:r>
      <w:r>
        <w:rPr>
          <w:color w:val="000000"/>
          <w:lang w:val="en-US"/>
        </w:rPr>
        <w:t>CO</w:t>
      </w:r>
      <w:r>
        <w:rPr>
          <w:color w:val="000000"/>
          <w:vertAlign w:val="subscript"/>
        </w:rPr>
        <w:t>2</w:t>
      </w:r>
      <w:r>
        <w:rPr>
          <w:color w:val="000000"/>
        </w:rPr>
        <w:t xml:space="preserve"> – этанол с приемлемой точностью описания в сверхкритической области с помощью УС ПР.</w:t>
      </w:r>
    </w:p>
    <w:p w:rsidR="00D8417D" w:rsidRPr="004B680E" w:rsidRDefault="00D8417D" w:rsidP="00D8417D">
      <w:pPr>
        <w:pBdr>
          <w:top w:val="nil"/>
          <w:left w:val="nil"/>
          <w:bottom w:val="nil"/>
          <w:right w:val="nil"/>
          <w:between w:val="nil"/>
        </w:pBdr>
        <w:shd w:val="clear" w:color="auto" w:fill="FFFFFF"/>
        <w:ind w:firstLine="397"/>
        <w:jc w:val="both"/>
        <w:rPr>
          <w:color w:val="000000"/>
        </w:rPr>
      </w:pPr>
      <w:proofErr w:type="gramStart"/>
      <w:r>
        <w:rPr>
          <w:color w:val="000000"/>
        </w:rPr>
        <w:t xml:space="preserve">При таком подходе однокомпонентные системы описываются исходя из критических температуры и давления, а также фактора </w:t>
      </w:r>
      <w:proofErr w:type="spellStart"/>
      <w:r>
        <w:rPr>
          <w:color w:val="000000"/>
        </w:rPr>
        <w:t>ацентричности</w:t>
      </w:r>
      <w:proofErr w:type="spellEnd"/>
      <w:r>
        <w:rPr>
          <w:color w:val="000000"/>
        </w:rPr>
        <w:t xml:space="preserve"> каждого из компонентов, а бинарная система (во всей области составов) — из состава жидкой и паровой фаз при их равновесии при </w:t>
      </w:r>
      <w:r w:rsidRPr="00AC6E1A">
        <w:rPr>
          <w:i/>
          <w:color w:val="000000"/>
          <w:lang w:val="en-US"/>
        </w:rPr>
        <w:t>T</w:t>
      </w:r>
      <w:r>
        <w:rPr>
          <w:i/>
          <w:color w:val="000000"/>
        </w:rPr>
        <w:t xml:space="preserve"> </w:t>
      </w:r>
      <w:r w:rsidRPr="00AC6E1A">
        <w:rPr>
          <w:color w:val="000000"/>
        </w:rPr>
        <w:t>=</w:t>
      </w:r>
      <w:r>
        <w:rPr>
          <w:color w:val="000000"/>
        </w:rPr>
        <w:t xml:space="preserve"> 291–373</w:t>
      </w:r>
      <w:r>
        <w:rPr>
          <w:color w:val="000000"/>
          <w:lang w:val="en-US"/>
        </w:rPr>
        <w:t> </w:t>
      </w:r>
      <w:r w:rsidRPr="00AC6E1A">
        <w:rPr>
          <w:color w:val="000000"/>
          <w:lang w:val="en-US"/>
        </w:rPr>
        <w:t>K</w:t>
      </w:r>
      <w:r>
        <w:rPr>
          <w:color w:val="000000"/>
        </w:rPr>
        <w:t xml:space="preserve"> и </w:t>
      </w:r>
      <w:r>
        <w:rPr>
          <w:i/>
          <w:color w:val="000000"/>
          <w:lang w:val="en-US"/>
        </w:rPr>
        <w:t>p</w:t>
      </w:r>
      <w:r>
        <w:rPr>
          <w:i/>
          <w:color w:val="000000"/>
        </w:rPr>
        <w:t xml:space="preserve"> </w:t>
      </w:r>
      <w:r w:rsidRPr="00AC6E1A">
        <w:rPr>
          <w:color w:val="000000"/>
        </w:rPr>
        <w:t>=</w:t>
      </w:r>
      <w:r>
        <w:rPr>
          <w:color w:val="000000"/>
        </w:rPr>
        <w:t xml:space="preserve"> </w:t>
      </w:r>
      <w:r w:rsidRPr="00204F57">
        <w:rPr>
          <w:color w:val="000000"/>
        </w:rPr>
        <w:t>0.1</w:t>
      </w:r>
      <w:r>
        <w:rPr>
          <w:color w:val="000000"/>
        </w:rPr>
        <w:t>–</w:t>
      </w:r>
      <w:r w:rsidRPr="00204F57">
        <w:rPr>
          <w:color w:val="000000"/>
        </w:rPr>
        <w:t>14</w:t>
      </w:r>
      <w:r>
        <w:rPr>
          <w:color w:val="000000"/>
          <w:lang w:val="en-US"/>
        </w:rPr>
        <w:t> </w:t>
      </w:r>
      <w:r>
        <w:rPr>
          <w:color w:val="000000"/>
        </w:rPr>
        <w:t xml:space="preserve">МПа и из состава и плотности вещества в однофазной области </w:t>
      </w:r>
      <w:r w:rsidRPr="00AC6E1A">
        <w:rPr>
          <w:i/>
          <w:color w:val="000000"/>
          <w:lang w:val="en-US"/>
        </w:rPr>
        <w:t>T</w:t>
      </w:r>
      <w:r>
        <w:rPr>
          <w:i/>
          <w:color w:val="000000"/>
        </w:rPr>
        <w:t xml:space="preserve"> </w:t>
      </w:r>
      <w:r w:rsidRPr="00AC6E1A">
        <w:rPr>
          <w:color w:val="000000"/>
        </w:rPr>
        <w:t>=</w:t>
      </w:r>
      <w:r>
        <w:rPr>
          <w:color w:val="000000"/>
        </w:rPr>
        <w:t xml:space="preserve"> 308–423</w:t>
      </w:r>
      <w:r>
        <w:rPr>
          <w:color w:val="000000"/>
          <w:lang w:val="en-US"/>
        </w:rPr>
        <w:t> </w:t>
      </w:r>
      <w:r w:rsidRPr="00AC6E1A">
        <w:rPr>
          <w:color w:val="000000"/>
          <w:lang w:val="en-US"/>
        </w:rPr>
        <w:t>K</w:t>
      </w:r>
      <w:r>
        <w:rPr>
          <w:color w:val="000000"/>
        </w:rPr>
        <w:t xml:space="preserve"> и </w:t>
      </w:r>
      <w:r>
        <w:rPr>
          <w:i/>
          <w:color w:val="000000"/>
          <w:lang w:val="en-US"/>
        </w:rPr>
        <w:t>p</w:t>
      </w:r>
      <w:r>
        <w:rPr>
          <w:i/>
          <w:color w:val="000000"/>
        </w:rPr>
        <w:t xml:space="preserve"> </w:t>
      </w:r>
      <w:r w:rsidRPr="00AC6E1A">
        <w:rPr>
          <w:color w:val="000000"/>
        </w:rPr>
        <w:t>=</w:t>
      </w:r>
      <w:r>
        <w:rPr>
          <w:color w:val="000000"/>
        </w:rPr>
        <w:t xml:space="preserve"> 2–6</w:t>
      </w:r>
      <w:r w:rsidRPr="00204F57">
        <w:rPr>
          <w:color w:val="000000"/>
        </w:rPr>
        <w:t>4</w:t>
      </w:r>
      <w:r>
        <w:rPr>
          <w:color w:val="000000"/>
          <w:lang w:val="en-US"/>
        </w:rPr>
        <w:t> </w:t>
      </w:r>
      <w:r>
        <w:rPr>
          <w:color w:val="000000"/>
        </w:rPr>
        <w:t>МПа.</w:t>
      </w:r>
      <w:proofErr w:type="gramEnd"/>
    </w:p>
    <w:p w:rsidR="00D8417D" w:rsidRDefault="00D8417D" w:rsidP="00D8417D">
      <w:pPr>
        <w:pBdr>
          <w:top w:val="nil"/>
          <w:left w:val="nil"/>
          <w:bottom w:val="nil"/>
          <w:right w:val="nil"/>
          <w:between w:val="nil"/>
        </w:pBdr>
        <w:shd w:val="clear" w:color="auto" w:fill="FFFFFF"/>
        <w:ind w:firstLine="397"/>
        <w:jc w:val="both"/>
        <w:rPr>
          <w:color w:val="000000"/>
        </w:rPr>
      </w:pPr>
      <w:r>
        <w:rPr>
          <w:color w:val="000000"/>
        </w:rPr>
        <w:t xml:space="preserve">Построенная термодинамическая модель позволяет удовлетворительно описывать давления насыщенных паров обоих компонентов, а их плотности менее точно. Для описания бинарной системы использовано (из-за своей простоты и умеренной точности) </w:t>
      </w:r>
      <w:proofErr w:type="spellStart"/>
      <w:r>
        <w:rPr>
          <w:color w:val="000000"/>
        </w:rPr>
        <w:t>температуронезависимое</w:t>
      </w:r>
      <w:proofErr w:type="spellEnd"/>
      <w:r>
        <w:rPr>
          <w:color w:val="000000"/>
        </w:rPr>
        <w:t xml:space="preserve"> двухпараметрическое (</w:t>
      </w:r>
      <w:r w:rsidRPr="00D8417D">
        <w:rPr>
          <w:i/>
          <w:iCs/>
          <w:color w:val="000000"/>
          <w:lang w:val="en-US"/>
        </w:rPr>
        <w:t>k</w:t>
      </w:r>
      <w:r w:rsidRPr="00F13FB7">
        <w:rPr>
          <w:color w:val="000000"/>
        </w:rPr>
        <w:t xml:space="preserve"> = 0.08</w:t>
      </w:r>
      <w:r w:rsidRPr="00FE7553">
        <w:rPr>
          <w:color w:val="000000"/>
        </w:rPr>
        <w:t>3</w:t>
      </w:r>
      <w:r>
        <w:rPr>
          <w:color w:val="000000"/>
        </w:rPr>
        <w:t> </w:t>
      </w:r>
      <w:r w:rsidRPr="00FE7553">
        <w:rPr>
          <w:color w:val="000000"/>
        </w:rPr>
        <w:t>±</w:t>
      </w:r>
      <w:r>
        <w:rPr>
          <w:color w:val="000000"/>
        </w:rPr>
        <w:t> </w:t>
      </w:r>
      <w:r w:rsidRPr="00FE7553">
        <w:rPr>
          <w:color w:val="000000"/>
        </w:rPr>
        <w:t>0.001</w:t>
      </w:r>
      <w:r w:rsidRPr="00F13FB7">
        <w:rPr>
          <w:color w:val="000000"/>
        </w:rPr>
        <w:t xml:space="preserve">, </w:t>
      </w:r>
      <w:r w:rsidRPr="00D8417D">
        <w:rPr>
          <w:i/>
          <w:iCs/>
          <w:color w:val="000000"/>
          <w:lang w:val="en-US"/>
        </w:rPr>
        <w:t>l</w:t>
      </w:r>
      <w:r>
        <w:rPr>
          <w:color w:val="000000"/>
        </w:rPr>
        <w:t xml:space="preserve"> = –</w:t>
      </w:r>
      <w:r w:rsidRPr="00F13FB7">
        <w:rPr>
          <w:color w:val="000000"/>
        </w:rPr>
        <w:t>0.0</w:t>
      </w:r>
      <w:r w:rsidRPr="00FE7553">
        <w:rPr>
          <w:color w:val="000000"/>
        </w:rPr>
        <w:t>08</w:t>
      </w:r>
      <w:r>
        <w:rPr>
          <w:color w:val="000000"/>
        </w:rPr>
        <w:t> </w:t>
      </w:r>
      <w:r w:rsidRPr="00FE7553">
        <w:rPr>
          <w:color w:val="000000"/>
        </w:rPr>
        <w:t>±</w:t>
      </w:r>
      <w:r>
        <w:rPr>
          <w:color w:val="000000"/>
        </w:rPr>
        <w:t> </w:t>
      </w:r>
      <w:r w:rsidRPr="00FE7553">
        <w:rPr>
          <w:color w:val="000000"/>
        </w:rPr>
        <w:t>0.00</w:t>
      </w:r>
      <w:r w:rsidRPr="004B680E">
        <w:rPr>
          <w:color w:val="000000"/>
        </w:rPr>
        <w:t>3</w:t>
      </w:r>
      <w:r>
        <w:rPr>
          <w:color w:val="000000"/>
        </w:rPr>
        <w:t xml:space="preserve">) правило Ван-дер-Ваальса. Относительные стандартные отклонения (ОСО) для составов жидкой и паровой фаз при их равновесии равны 16 и 1.8 %, а для плотностей — 4 и 40 % соответственно. Такое описание данных по составам фаз считается удовлетворительным (рис.1), а плотностей — нет, однако, именно </w:t>
      </w:r>
      <w:r w:rsidRPr="00AC6E1A">
        <w:rPr>
          <w:i/>
          <w:color w:val="000000"/>
          <w:lang w:val="en-US"/>
        </w:rPr>
        <w:t>T</w:t>
      </w:r>
      <w:r>
        <w:rPr>
          <w:i/>
          <w:color w:val="000000"/>
        </w:rPr>
        <w:t xml:space="preserve"> </w:t>
      </w:r>
      <w:r w:rsidRPr="00AC6E1A">
        <w:rPr>
          <w:color w:val="000000"/>
        </w:rPr>
        <w:t>=</w:t>
      </w:r>
      <w:r>
        <w:rPr>
          <w:color w:val="000000"/>
        </w:rPr>
        <w:t xml:space="preserve"> 308–338</w:t>
      </w:r>
      <w:r>
        <w:rPr>
          <w:color w:val="000000"/>
          <w:lang w:val="en-US"/>
        </w:rPr>
        <w:t> </w:t>
      </w:r>
      <w:r w:rsidRPr="00AC6E1A">
        <w:rPr>
          <w:color w:val="000000"/>
          <w:lang w:val="en-US"/>
        </w:rPr>
        <w:t>K</w:t>
      </w:r>
      <w:r>
        <w:rPr>
          <w:color w:val="000000"/>
        </w:rPr>
        <w:t xml:space="preserve"> и </w:t>
      </w:r>
      <w:r>
        <w:rPr>
          <w:i/>
          <w:color w:val="000000"/>
          <w:lang w:val="en-US"/>
        </w:rPr>
        <w:t>p</w:t>
      </w:r>
      <w:r>
        <w:rPr>
          <w:i/>
          <w:color w:val="000000"/>
        </w:rPr>
        <w:t xml:space="preserve"> </w:t>
      </w:r>
      <w:r w:rsidRPr="00AC6E1A">
        <w:rPr>
          <w:color w:val="000000"/>
        </w:rPr>
        <w:t>=</w:t>
      </w:r>
      <w:r>
        <w:rPr>
          <w:color w:val="000000"/>
        </w:rPr>
        <w:t xml:space="preserve"> 8–35</w:t>
      </w:r>
      <w:r>
        <w:rPr>
          <w:color w:val="000000"/>
          <w:lang w:val="en-US"/>
        </w:rPr>
        <w:t> </w:t>
      </w:r>
      <w:r>
        <w:rPr>
          <w:color w:val="000000"/>
        </w:rPr>
        <w:t>МПа — наиболее ожидаемые условия проведения экстракции. ОСО данных по плотности вещества в однофазной области при этих условиях удовлетворительно и равно 5 %.</w:t>
      </w:r>
    </w:p>
    <w:p w:rsidR="00D8417D" w:rsidRDefault="00D8417D" w:rsidP="00D8417D">
      <w:pPr>
        <w:pBdr>
          <w:top w:val="nil"/>
          <w:left w:val="nil"/>
          <w:bottom w:val="nil"/>
          <w:right w:val="nil"/>
          <w:between w:val="nil"/>
        </w:pBdr>
        <w:shd w:val="clear" w:color="auto" w:fill="FFFFFF"/>
        <w:ind w:firstLine="397"/>
        <w:jc w:val="both"/>
        <w:rPr>
          <w:color w:val="000000"/>
        </w:rPr>
      </w:pPr>
    </w:p>
    <w:p w:rsidR="00D8417D" w:rsidRDefault="00D8417D" w:rsidP="00D8417D">
      <w:pPr>
        <w:pBdr>
          <w:top w:val="nil"/>
          <w:left w:val="nil"/>
          <w:bottom w:val="nil"/>
          <w:right w:val="nil"/>
          <w:between w:val="nil"/>
        </w:pBdr>
        <w:shd w:val="clear" w:color="auto" w:fill="FFFFFF"/>
        <w:jc w:val="center"/>
        <w:rPr>
          <w:color w:val="000000"/>
        </w:rPr>
      </w:pPr>
      <w:r>
        <w:rPr>
          <w:noProof/>
          <w:color w:val="000000"/>
        </w:rPr>
        <w:drawing>
          <wp:inline distT="0" distB="0" distL="0" distR="0" wp14:anchorId="54E5EDB7" wp14:editId="13DD5A74">
            <wp:extent cx="2907665" cy="2212873"/>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8562" cy="2266829"/>
                    </a:xfrm>
                    <a:prstGeom prst="rect">
                      <a:avLst/>
                    </a:prstGeom>
                    <a:noFill/>
                    <a:ln>
                      <a:noFill/>
                    </a:ln>
                  </pic:spPr>
                </pic:pic>
              </a:graphicData>
            </a:graphic>
          </wp:inline>
        </w:drawing>
      </w:r>
    </w:p>
    <w:p w:rsidR="00BC2663" w:rsidRDefault="00D8417D" w:rsidP="002D7DD1">
      <w:pPr>
        <w:jc w:val="center"/>
      </w:pPr>
      <w:r w:rsidRPr="006834C5">
        <w:t xml:space="preserve">Рис. 1. </w:t>
      </w:r>
      <w:r w:rsidRPr="004716BD">
        <w:rPr>
          <w:bCs/>
        </w:rPr>
        <w:t>Фазовая диаграмма</w:t>
      </w:r>
      <w:r>
        <w:rPr>
          <w:bCs/>
        </w:rPr>
        <w:t xml:space="preserve"> сист</w:t>
      </w:r>
      <w:bookmarkStart w:id="0" w:name="_GoBack"/>
      <w:bookmarkEnd w:id="0"/>
      <w:r>
        <w:rPr>
          <w:bCs/>
        </w:rPr>
        <w:t xml:space="preserve">емы </w:t>
      </w:r>
      <w:r>
        <w:rPr>
          <w:bCs/>
          <w:lang w:val="en-US"/>
        </w:rPr>
        <w:t>CO</w:t>
      </w:r>
      <w:r w:rsidRPr="008C006C">
        <w:rPr>
          <w:bCs/>
          <w:vertAlign w:val="subscript"/>
        </w:rPr>
        <w:t>2</w:t>
      </w:r>
      <w:r>
        <w:rPr>
          <w:bCs/>
        </w:rPr>
        <w:t xml:space="preserve"> – этанол при </w:t>
      </w:r>
      <w:r w:rsidRPr="00413A3F">
        <w:rPr>
          <w:color w:val="000000"/>
        </w:rPr>
        <w:t>3</w:t>
      </w:r>
      <w:r w:rsidRPr="004B680E">
        <w:rPr>
          <w:color w:val="000000"/>
        </w:rPr>
        <w:t>33</w:t>
      </w:r>
      <w:r w:rsidRPr="008C006C">
        <w:rPr>
          <w:color w:val="000000"/>
        </w:rPr>
        <w:t>.15</w:t>
      </w:r>
      <w:r>
        <w:rPr>
          <w:color w:val="000000"/>
        </w:rPr>
        <w:t> </w:t>
      </w:r>
      <w:r w:rsidRPr="00413A3F">
        <w:rPr>
          <w:color w:val="000000"/>
        </w:rPr>
        <w:t>K</w:t>
      </w:r>
    </w:p>
    <w:sectPr w:rsidR="00BC2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7D"/>
    <w:rsid w:val="002D7DD1"/>
    <w:rsid w:val="00D741A2"/>
    <w:rsid w:val="00D8417D"/>
    <w:rsid w:val="00FB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7D"/>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17D"/>
    <w:rPr>
      <w:rFonts w:ascii="Tahoma" w:hAnsi="Tahoma" w:cs="Tahoma"/>
      <w:sz w:val="16"/>
      <w:szCs w:val="16"/>
    </w:rPr>
  </w:style>
  <w:style w:type="character" w:customStyle="1" w:styleId="a4">
    <w:name w:val="Текст выноски Знак"/>
    <w:basedOn w:val="a0"/>
    <w:link w:val="a3"/>
    <w:uiPriority w:val="99"/>
    <w:semiHidden/>
    <w:rsid w:val="00D8417D"/>
    <w:rPr>
      <w:rFonts w:ascii="Tahoma" w:eastAsia="Times New Roman" w:hAnsi="Tahoma" w:cs="Tahoma"/>
      <w:kern w:val="24"/>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7D"/>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17D"/>
    <w:rPr>
      <w:rFonts w:ascii="Tahoma" w:hAnsi="Tahoma" w:cs="Tahoma"/>
      <w:sz w:val="16"/>
      <w:szCs w:val="16"/>
    </w:rPr>
  </w:style>
  <w:style w:type="character" w:customStyle="1" w:styleId="a4">
    <w:name w:val="Текст выноски Знак"/>
    <w:basedOn w:val="a0"/>
    <w:link w:val="a3"/>
    <w:uiPriority w:val="99"/>
    <w:semiHidden/>
    <w:rsid w:val="00D8417D"/>
    <w:rPr>
      <w:rFonts w:ascii="Tahoma" w:eastAsia="Times New Roman" w:hAnsi="Tahoma" w:cs="Tahoma"/>
      <w:kern w:val="24"/>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2023-03-09T16:33:00Z</dcterms:created>
  <dcterms:modified xsi:type="dcterms:W3CDTF">2023-03-09T16:34:00Z</dcterms:modified>
</cp:coreProperties>
</file>