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5E" w:rsidRDefault="009B255E" w:rsidP="009B255E">
      <w:pPr>
        <w:pBdr>
          <w:top w:val="nil"/>
          <w:left w:val="nil"/>
          <w:bottom w:val="nil"/>
          <w:right w:val="nil"/>
          <w:between w:val="nil"/>
        </w:pBdr>
        <w:shd w:val="clear" w:color="auto" w:fill="FFFFFF"/>
        <w:jc w:val="center"/>
        <w:rPr>
          <w:b/>
          <w:color w:val="000000"/>
        </w:rPr>
      </w:pPr>
      <w:r>
        <w:rPr>
          <w:b/>
          <w:color w:val="000000"/>
        </w:rPr>
        <w:t>Получение водорода в углекислотной конверсии этанола</w:t>
      </w:r>
    </w:p>
    <w:p w:rsidR="009B255E" w:rsidRDefault="009B255E" w:rsidP="009B255E">
      <w:pPr>
        <w:pBdr>
          <w:top w:val="nil"/>
          <w:left w:val="nil"/>
          <w:bottom w:val="nil"/>
          <w:right w:val="nil"/>
          <w:between w:val="nil"/>
        </w:pBdr>
        <w:shd w:val="clear" w:color="auto" w:fill="FFFFFF"/>
        <w:jc w:val="center"/>
        <w:rPr>
          <w:b/>
          <w:color w:val="000000"/>
        </w:rPr>
      </w:pPr>
      <w:r>
        <w:rPr>
          <w:b/>
          <w:color w:val="000000"/>
        </w:rPr>
        <w:t xml:space="preserve">на системах </w:t>
      </w:r>
      <w:r>
        <w:rPr>
          <w:b/>
          <w:color w:val="000000"/>
          <w:lang w:val="en-US"/>
        </w:rPr>
        <w:t>Ni</w:t>
      </w:r>
      <w:r w:rsidRPr="00901D27">
        <w:rPr>
          <w:b/>
          <w:color w:val="000000"/>
        </w:rPr>
        <w:t>/</w:t>
      </w:r>
      <w:r>
        <w:rPr>
          <w:b/>
          <w:color w:val="000000"/>
          <w:lang w:val="en-US"/>
        </w:rPr>
        <w:t>Al</w:t>
      </w:r>
      <w:r w:rsidRPr="00901D27">
        <w:rPr>
          <w:b/>
          <w:color w:val="000000"/>
          <w:vertAlign w:val="subscript"/>
        </w:rPr>
        <w:t>2</w:t>
      </w:r>
      <w:r>
        <w:rPr>
          <w:b/>
          <w:color w:val="000000"/>
          <w:lang w:val="en-US"/>
        </w:rPr>
        <w:t>O</w:t>
      </w:r>
      <w:r w:rsidRPr="00901D27">
        <w:rPr>
          <w:b/>
          <w:color w:val="000000"/>
          <w:vertAlign w:val="subscript"/>
        </w:rPr>
        <w:t>3</w:t>
      </w:r>
      <w:r w:rsidRPr="00901D27">
        <w:rPr>
          <w:b/>
          <w:color w:val="000000"/>
        </w:rPr>
        <w:t>-</w:t>
      </w:r>
      <w:proofErr w:type="spellStart"/>
      <w:r>
        <w:rPr>
          <w:b/>
          <w:color w:val="000000"/>
          <w:lang w:val="en-US"/>
        </w:rPr>
        <w:t>ZrO</w:t>
      </w:r>
      <w:proofErr w:type="spellEnd"/>
      <w:r w:rsidRPr="00901D27">
        <w:rPr>
          <w:b/>
          <w:color w:val="000000"/>
          <w:vertAlign w:val="subscript"/>
        </w:rPr>
        <w:t>2</w:t>
      </w:r>
      <w:r w:rsidRPr="00901D27">
        <w:rPr>
          <w:b/>
          <w:color w:val="000000"/>
        </w:rPr>
        <w:t>-</w:t>
      </w:r>
      <w:proofErr w:type="spellStart"/>
      <w:r>
        <w:rPr>
          <w:b/>
          <w:color w:val="000000"/>
          <w:lang w:val="en-US"/>
        </w:rPr>
        <w:t>Yb</w:t>
      </w:r>
      <w:proofErr w:type="spellEnd"/>
      <w:r w:rsidRPr="00901D27">
        <w:rPr>
          <w:b/>
          <w:color w:val="000000"/>
          <w:vertAlign w:val="subscript"/>
        </w:rPr>
        <w:t>2</w:t>
      </w:r>
      <w:r>
        <w:rPr>
          <w:b/>
          <w:color w:val="000000"/>
          <w:lang w:val="en-US"/>
        </w:rPr>
        <w:t>O</w:t>
      </w:r>
      <w:r w:rsidRPr="00901D27">
        <w:rPr>
          <w:b/>
          <w:color w:val="000000"/>
          <w:vertAlign w:val="subscript"/>
        </w:rPr>
        <w:t>3</w:t>
      </w:r>
    </w:p>
    <w:p w:rsidR="009B255E" w:rsidRPr="00C63C0D" w:rsidRDefault="009B255E" w:rsidP="009B255E">
      <w:pPr>
        <w:pBdr>
          <w:top w:val="nil"/>
          <w:left w:val="nil"/>
          <w:bottom w:val="nil"/>
          <w:right w:val="nil"/>
          <w:between w:val="nil"/>
        </w:pBdr>
        <w:shd w:val="clear" w:color="auto" w:fill="FFFFFF"/>
        <w:jc w:val="center"/>
        <w:rPr>
          <w:color w:val="000000"/>
        </w:rPr>
      </w:pPr>
      <w:proofErr w:type="spellStart"/>
      <w:r>
        <w:rPr>
          <w:b/>
          <w:i/>
          <w:color w:val="000000"/>
        </w:rPr>
        <w:t>Фионов</w:t>
      </w:r>
      <w:proofErr w:type="spellEnd"/>
      <w:r>
        <w:rPr>
          <w:b/>
          <w:i/>
          <w:color w:val="000000"/>
        </w:rPr>
        <w:t xml:space="preserve"> Ю.А.</w:t>
      </w:r>
      <w:r>
        <w:rPr>
          <w:b/>
          <w:i/>
          <w:color w:val="000000"/>
          <w:vertAlign w:val="superscript"/>
        </w:rPr>
        <w:t>1</w:t>
      </w:r>
      <w:r w:rsidRPr="000A0F54">
        <w:rPr>
          <w:b/>
          <w:i/>
          <w:color w:val="000000"/>
        </w:rPr>
        <w:t>,</w:t>
      </w:r>
      <w:r>
        <w:rPr>
          <w:b/>
          <w:i/>
          <w:color w:val="000000"/>
        </w:rPr>
        <w:t xml:space="preserve"> Сазонова А.Д.</w:t>
      </w:r>
      <w:r w:rsidRPr="00DD4CD1">
        <w:rPr>
          <w:b/>
          <w:i/>
          <w:color w:val="000000"/>
          <w:vertAlign w:val="superscript"/>
        </w:rPr>
        <w:t>1</w:t>
      </w:r>
      <w:r w:rsidRPr="000A0F54">
        <w:rPr>
          <w:b/>
          <w:i/>
          <w:color w:val="000000"/>
        </w:rPr>
        <w:t>,</w:t>
      </w:r>
      <w:r>
        <w:rPr>
          <w:b/>
          <w:i/>
          <w:color w:val="000000"/>
        </w:rPr>
        <w:t xml:space="preserve"> </w:t>
      </w:r>
      <w:proofErr w:type="spellStart"/>
      <w:r>
        <w:rPr>
          <w:b/>
          <w:i/>
          <w:color w:val="000000"/>
        </w:rPr>
        <w:t>Фионов</w:t>
      </w:r>
      <w:proofErr w:type="spellEnd"/>
      <w:r>
        <w:rPr>
          <w:b/>
          <w:i/>
          <w:color w:val="000000"/>
        </w:rPr>
        <w:t xml:space="preserve"> А.В.</w:t>
      </w:r>
      <w:r>
        <w:rPr>
          <w:b/>
          <w:i/>
          <w:color w:val="000000"/>
          <w:vertAlign w:val="superscript"/>
        </w:rPr>
        <w:t>2</w:t>
      </w:r>
      <w:r w:rsidRPr="000A0F54">
        <w:rPr>
          <w:b/>
          <w:i/>
          <w:color w:val="000000"/>
        </w:rPr>
        <w:t>,</w:t>
      </w:r>
      <w:r>
        <w:rPr>
          <w:b/>
          <w:i/>
          <w:color w:val="000000"/>
        </w:rPr>
        <w:t xml:space="preserve"> Жукова А.И.</w:t>
      </w:r>
      <w:r>
        <w:rPr>
          <w:b/>
          <w:i/>
          <w:color w:val="000000"/>
          <w:vertAlign w:val="superscript"/>
        </w:rPr>
        <w:t>1</w:t>
      </w:r>
    </w:p>
    <w:p w:rsidR="009B255E" w:rsidRDefault="009B255E" w:rsidP="009B255E">
      <w:pPr>
        <w:pBdr>
          <w:top w:val="nil"/>
          <w:left w:val="nil"/>
          <w:bottom w:val="nil"/>
          <w:right w:val="nil"/>
          <w:between w:val="nil"/>
        </w:pBdr>
        <w:shd w:val="clear" w:color="auto" w:fill="FFFFFF"/>
        <w:jc w:val="center"/>
        <w:rPr>
          <w:i/>
          <w:color w:val="000000"/>
        </w:rPr>
      </w:pPr>
      <w:r>
        <w:rPr>
          <w:i/>
          <w:color w:val="000000"/>
        </w:rPr>
        <w:t>Аспирант, 1 год обучения</w:t>
      </w:r>
    </w:p>
    <w:p w:rsidR="009B255E" w:rsidRDefault="009B255E" w:rsidP="009B255E">
      <w:pPr>
        <w:pBdr>
          <w:top w:val="nil"/>
          <w:left w:val="nil"/>
          <w:bottom w:val="nil"/>
          <w:right w:val="nil"/>
          <w:between w:val="nil"/>
        </w:pBdr>
        <w:shd w:val="clear" w:color="auto" w:fill="FFFFFF"/>
        <w:jc w:val="center"/>
        <w:rPr>
          <w:color w:val="000000"/>
        </w:rPr>
      </w:pPr>
      <w:r w:rsidRPr="004617D4">
        <w:rPr>
          <w:i/>
          <w:color w:val="000000"/>
          <w:vertAlign w:val="superscript"/>
        </w:rPr>
        <w:t>1</w:t>
      </w:r>
      <w:r>
        <w:rPr>
          <w:i/>
          <w:color w:val="000000"/>
        </w:rPr>
        <w:t>Российский университет дружбы народов, Москва, Россия</w:t>
      </w:r>
    </w:p>
    <w:p w:rsidR="009B255E" w:rsidRPr="00921D45" w:rsidRDefault="009B255E" w:rsidP="009B255E">
      <w:pPr>
        <w:pBdr>
          <w:top w:val="nil"/>
          <w:left w:val="nil"/>
          <w:bottom w:val="nil"/>
          <w:right w:val="nil"/>
          <w:between w:val="nil"/>
        </w:pBdr>
        <w:shd w:val="clear" w:color="auto" w:fill="FFFFFF"/>
        <w:jc w:val="center"/>
        <w:rPr>
          <w:color w:val="000000"/>
        </w:rPr>
      </w:pPr>
      <w:r>
        <w:rPr>
          <w:i/>
          <w:color w:val="000000"/>
          <w:vertAlign w:val="superscript"/>
        </w:rPr>
        <w:t>2</w:t>
      </w:r>
      <w:r>
        <w:rPr>
          <w:i/>
          <w:color w:val="000000"/>
        </w:rPr>
        <w:t>Московский государственный университет имени М.В. Ломоносова, </w:t>
      </w:r>
    </w:p>
    <w:p w:rsidR="009B255E" w:rsidRDefault="009B255E" w:rsidP="009B255E">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rsidR="009B255E" w:rsidRDefault="009B255E" w:rsidP="009B255E">
      <w:pPr>
        <w:pBdr>
          <w:top w:val="nil"/>
          <w:left w:val="nil"/>
          <w:bottom w:val="nil"/>
          <w:right w:val="nil"/>
          <w:between w:val="nil"/>
        </w:pBdr>
        <w:shd w:val="clear" w:color="auto" w:fill="FFFFFF"/>
        <w:jc w:val="center"/>
        <w:rPr>
          <w:color w:val="000000"/>
        </w:rPr>
      </w:pPr>
      <w:r>
        <w:rPr>
          <w:i/>
          <w:color w:val="000000"/>
        </w:rPr>
        <w:t>E-</w:t>
      </w:r>
      <w:proofErr w:type="spellStart"/>
      <w:r>
        <w:rPr>
          <w:i/>
          <w:color w:val="000000"/>
        </w:rPr>
        <w:t>mail</w:t>
      </w:r>
      <w:proofErr w:type="spellEnd"/>
      <w:r w:rsidRPr="00855E67">
        <w:rPr>
          <w:i/>
          <w:color w:val="000000" w:themeColor="text1"/>
        </w:rPr>
        <w:t xml:space="preserve">: </w:t>
      </w:r>
      <w:hyperlink r:id="rId5" w:history="1">
        <w:r w:rsidRPr="00855E67">
          <w:rPr>
            <w:rStyle w:val="a3"/>
            <w:i/>
            <w:color w:val="000000" w:themeColor="text1"/>
            <w:lang w:val="en-US"/>
          </w:rPr>
          <w:t>fionovyuri</w:t>
        </w:r>
        <w:r w:rsidRPr="00855E67">
          <w:rPr>
            <w:rStyle w:val="a3"/>
            <w:i/>
            <w:color w:val="000000" w:themeColor="text1"/>
          </w:rPr>
          <w:t>@</w:t>
        </w:r>
        <w:r w:rsidRPr="00855E67">
          <w:rPr>
            <w:rStyle w:val="a3"/>
            <w:i/>
            <w:color w:val="000000" w:themeColor="text1"/>
            <w:lang w:val="en-US"/>
          </w:rPr>
          <w:t>gmail</w:t>
        </w:r>
        <w:r w:rsidRPr="00855E67">
          <w:rPr>
            <w:rStyle w:val="a3"/>
            <w:i/>
            <w:color w:val="000000" w:themeColor="text1"/>
          </w:rPr>
          <w:t>.</w:t>
        </w:r>
        <w:r w:rsidRPr="00855E67">
          <w:rPr>
            <w:rStyle w:val="a3"/>
            <w:i/>
            <w:color w:val="000000" w:themeColor="text1"/>
            <w:lang w:val="en-US"/>
          </w:rPr>
          <w:t>com</w:t>
        </w:r>
      </w:hyperlink>
    </w:p>
    <w:p w:rsidR="009B255E" w:rsidRPr="00AF63E8" w:rsidRDefault="009B255E" w:rsidP="009B255E">
      <w:pPr>
        <w:pBdr>
          <w:top w:val="nil"/>
          <w:left w:val="nil"/>
          <w:bottom w:val="nil"/>
          <w:right w:val="nil"/>
          <w:between w:val="nil"/>
        </w:pBdr>
        <w:shd w:val="clear" w:color="auto" w:fill="FFFFFF"/>
        <w:ind w:firstLine="397"/>
        <w:jc w:val="both"/>
        <w:rPr>
          <w:color w:val="000000"/>
        </w:rPr>
      </w:pPr>
      <w:r>
        <w:rPr>
          <w:color w:val="000000"/>
        </w:rPr>
        <w:t xml:space="preserve">Водородная энергетика является одним из перспективных направлений в области </w:t>
      </w:r>
      <w:r w:rsidRPr="008644E4">
        <w:rPr>
          <w:color w:val="000000"/>
        </w:rPr>
        <w:t>“</w:t>
      </w:r>
      <w:r>
        <w:rPr>
          <w:color w:val="000000"/>
        </w:rPr>
        <w:t>зеленой химии</w:t>
      </w:r>
      <w:r w:rsidRPr="008644E4">
        <w:rPr>
          <w:color w:val="000000"/>
        </w:rPr>
        <w:t xml:space="preserve">”. </w:t>
      </w:r>
      <w:r>
        <w:rPr>
          <w:color w:val="000000"/>
        </w:rPr>
        <w:t>Однако</w:t>
      </w:r>
      <w:proofErr w:type="gramStart"/>
      <w:r>
        <w:rPr>
          <w:color w:val="000000"/>
        </w:rPr>
        <w:t>,</w:t>
      </w:r>
      <w:proofErr w:type="gramEnd"/>
      <w:r>
        <w:rPr>
          <w:color w:val="000000"/>
        </w:rPr>
        <w:t xml:space="preserve"> большая часть водорода на сегодняшний день производится за счет </w:t>
      </w:r>
      <w:proofErr w:type="spellStart"/>
      <w:r>
        <w:rPr>
          <w:color w:val="000000"/>
        </w:rPr>
        <w:t>парофазного</w:t>
      </w:r>
      <w:proofErr w:type="spellEnd"/>
      <w:r>
        <w:rPr>
          <w:color w:val="000000"/>
        </w:rPr>
        <w:t xml:space="preserve"> </w:t>
      </w:r>
      <w:proofErr w:type="spellStart"/>
      <w:r>
        <w:rPr>
          <w:color w:val="000000"/>
        </w:rPr>
        <w:t>риформинга</w:t>
      </w:r>
      <w:proofErr w:type="spellEnd"/>
      <w:r>
        <w:rPr>
          <w:color w:val="000000"/>
        </w:rPr>
        <w:t xml:space="preserve"> метана — процесса, который является источником большого количества выбросов </w:t>
      </w:r>
      <w:r>
        <w:rPr>
          <w:color w:val="000000"/>
          <w:lang w:val="en-US"/>
        </w:rPr>
        <w:t>CO</w:t>
      </w:r>
      <w:r w:rsidRPr="00AF63E8">
        <w:rPr>
          <w:color w:val="000000"/>
          <w:vertAlign w:val="subscript"/>
        </w:rPr>
        <w:t>2</w:t>
      </w:r>
      <w:r>
        <w:rPr>
          <w:color w:val="000000"/>
        </w:rPr>
        <w:t>.</w:t>
      </w:r>
      <w:r w:rsidRPr="00AF63E8">
        <w:rPr>
          <w:color w:val="000000"/>
        </w:rPr>
        <w:t xml:space="preserve"> </w:t>
      </w:r>
      <w:proofErr w:type="gramStart"/>
      <w:r>
        <w:rPr>
          <w:color w:val="000000"/>
        </w:rPr>
        <w:t xml:space="preserve">Другой способ получения водорода из возобновляемых ресурсов с одновременной утилизацией </w:t>
      </w:r>
      <w:r>
        <w:rPr>
          <w:color w:val="000000"/>
          <w:lang w:val="en-US"/>
        </w:rPr>
        <w:t>CO</w:t>
      </w:r>
      <w:r w:rsidRPr="00AF63E8">
        <w:rPr>
          <w:color w:val="000000"/>
          <w:vertAlign w:val="subscript"/>
        </w:rPr>
        <w:t>2</w:t>
      </w:r>
      <w:r w:rsidRPr="00AF63E8">
        <w:rPr>
          <w:color w:val="000000"/>
        </w:rPr>
        <w:t xml:space="preserve"> </w:t>
      </w:r>
      <w:r>
        <w:rPr>
          <w:color w:val="000000"/>
        </w:rPr>
        <w:t>— углекислотная конверсия соединений, получаемых из биомассы</w:t>
      </w:r>
      <w:r w:rsidRPr="00AF63E8">
        <w:rPr>
          <w:color w:val="000000"/>
        </w:rPr>
        <w:t>:</w:t>
      </w:r>
      <w:r>
        <w:rPr>
          <w:color w:val="000000"/>
        </w:rPr>
        <w:t xml:space="preserve"> метана</w:t>
      </w:r>
      <w:proofErr w:type="gramEnd"/>
      <w:r w:rsidRPr="004617D4">
        <w:rPr>
          <w:color w:val="000000"/>
        </w:rPr>
        <w:t xml:space="preserve"> </w:t>
      </w:r>
      <w:r>
        <w:rPr>
          <w:color w:val="000000"/>
        </w:rPr>
        <w:fldChar w:fldCharType="begin" w:fldLock="1"/>
      </w:r>
      <w:r>
        <w:rPr>
          <w:color w:val="000000"/>
        </w:rPr>
        <w:instrText>ADDIN CSL_CITATION {"citationItems":[{"id":"ITEM-1","itemData":{"DOI":"10.1016/j.mlblux.2021.100095","ISSN":"25901508","abstract":"The increasing content of greenhouse gases (GHG's) in earth's atmosphere is the main reason for global warming. Dry reforming of methane (DRM) is an encouraging technique to utilize the two main GHG's (i.e., CO2 and CH4). Three different Ni based nano-catalysts i.e., Ni/Al2O3, Ni/Al2O3-ZrO2 and Ni/Al2O3-MgO were synthesized by wet-impregnation method and tested for DRM. The prepared catalysts were characterized via BET, XRD, FESEM-EDX, and TEM analysis, to determine the textural properties, phases, morphology, and elemental composition of catalysts. The catalysts were then tested for DRM at low reaction temperature of 650 °C. The Ni/Al2O3-MgO catalyst showed the optimum performance with elevated conversions of CH4 and CO2, followed by Ni/Al2O3 and Ni/Al2O3-ZrO2 catalysts, respectively.","author":[{"dropping-particle":"","family":"Rosdin","given":"Rose Diyanah binti","non-dropping-particle":"","parse-names":false,"suffix":""},{"dropping-particle":"","family":"Yusuf","given":"Mohammad","non-dropping-particle":"","parse-names":false,"suffix":""},{"dropping-particle":"","family":"Abdullah","given":"Bawadi","non-dropping-particle":"","parse-names":false,"suffix":""}],"container-title":"Materials Letters: X","id":"ITEM-1","issue":"August","issued":{"date-parts":[["2021"]]},"page":"100095","publisher":"Elsevier B.V.","title":"Dry reforming of methane over Ni-based catalysts: Effect of ZrO2 and MgO addition as support","type":"article-journal","volume":"12"},"uris":["http://www.mendeley.com/documents/?uuid=5b889476-c242-4fc4-877b-af9c69b26054"]}],"mendeley":{"formattedCitation":"[Rosdin, Yusuf, Abdullah, 2021]","manualFormatting":"[Rosdin, Yusuf, Abdullah, 2021","plainTextFormattedCitation":"[Rosdin, Yusuf, Abdullah, 2021]","previouslyFormattedCitation":"[1]"},"properties":{"noteIndex":0},"schema":"https://github.com/citation-style-language/schema/raw/master/csl-citation.json"}</w:instrText>
      </w:r>
      <w:r>
        <w:rPr>
          <w:color w:val="000000"/>
        </w:rPr>
        <w:fldChar w:fldCharType="separate"/>
      </w:r>
      <w:r w:rsidRPr="004617D4">
        <w:rPr>
          <w:noProof/>
          <w:color w:val="000000"/>
        </w:rPr>
        <w:t>[</w:t>
      </w:r>
      <w:r>
        <w:rPr>
          <w:noProof/>
          <w:color w:val="000000"/>
        </w:rPr>
        <w:t>1</w:t>
      </w:r>
      <w:r w:rsidRPr="00DD4CD1">
        <w:rPr>
          <w:noProof/>
          <w:color w:val="000000"/>
        </w:rPr>
        <w:t>]</w:t>
      </w:r>
      <w:r>
        <w:rPr>
          <w:color w:val="000000"/>
        </w:rPr>
        <w:fldChar w:fldCharType="end"/>
      </w:r>
      <w:r>
        <w:rPr>
          <w:color w:val="000000"/>
        </w:rPr>
        <w:t>, этанола</w:t>
      </w:r>
      <w:r w:rsidRPr="004617D4">
        <w:rPr>
          <w:color w:val="000000"/>
        </w:rPr>
        <w:t xml:space="preserve"> </w:t>
      </w:r>
      <w:r>
        <w:rPr>
          <w:color w:val="000000"/>
        </w:rPr>
        <w:fldChar w:fldCharType="begin" w:fldLock="1"/>
      </w:r>
      <w:r>
        <w:rPr>
          <w:color w:val="000000"/>
        </w:rPr>
        <w:instrText>ADDIN CSL_CITATION {"citationItems":[{"id":"ITEM-1","itemData":{"DOI":"10.1016/j.ijhydene.2021.09.197","ISSN":"03603199","abstract":"In this work complex metal-oxide catalysts with the general formula 5 wt% Ni/Ce0·75Zr0.25-x(Nb,Ti)xO2-δ were synthesized by the solvothermal method using supercritical alcohols followed by nickel deposition. The catalysts were characterized and studied in ethanol dry reforming reaction (EDR) in the temperature range 600–750 °C. XRD and TEM showed that the synthesis method provides incorporation of doping cations into the ceria-zirconia fluorite structure, leading to mixed oxides formation. The effect of doping cations on structural and surface properties of 5 wt% Ni/Ce0·75Zr0.25-x(Nb,Ti)xO2-δ and activity in the EDR reaction was investigated. Oxygen deficiency δ increases with the introduction of titanium and niobium cations, which contributes to the bifunctional reforming mechanism implementation with rapid oxidation of coke precursors and activation of СО2 at surface oxygen vacancies. TPO-O2 analysis after reaction showed no carbon formation above 700 °C, and a few carbon deposits (not exceeding 4%) even after significant catalyst deactivation at 600 °C.","author":[{"dropping-particle":"","family":"Arapova","given":"M.","non-dropping-particle":"","parse-names":false,"suffix":""},{"dropping-particle":"","family":"Smal","given":"E.","non-dropping-particle":"","parse-names":false,"suffix":""},{"dropping-particle":"","family":"Bespalko","given":"Yu","non-dropping-particle":"","parse-names":false,"suffix":""},{"dropping-particle":"","family":"Fedorova","given":"V.","non-dropping-particle":"","parse-names":false,"suffix":""},{"dropping-particle":"","family":"Valeev","given":"K.","non-dropping-particle":"","parse-names":false,"suffix":""},{"dropping-particle":"","family":"Cherepanova","given":"S.","non-dropping-particle":"","parse-names":false,"suffix":""},{"dropping-particle":"","family":"Ischenko","given":"A.","non-dropping-particle":"","parse-names":false,"suffix":""},{"dropping-particle":"","family":"Sadykov","given":"V.","non-dropping-particle":"","parse-names":false,"suffix":""},{"dropping-particle":"","family":"Simonov","given":"M.","non-dropping-particle":"","parse-names":false,"suffix":""}],"container-title":"International Journal of Hydrogen Energy","id":"ITEM-1","issue":"79","issued":{"date-parts":[["2021"]]},"page":"39236-39250","publisher":"Hydrogen Energy Publications LLC","title":"Ethanol dry reforming over Ni supported on modified ceria-zirconia catalysts– the effect of Ti and Nb dopants","type":"article-journal","volume":"46"},"uris":["http://www.mendeley.com/documents/?uuid=a06f4731-1c6f-4cf3-8a0c-acc08e460d6c"]}],"mendeley":{"formattedCitation":"[Arapova и др., 2021]","manualFormatting":"[2]","plainTextFormattedCitation":"[Arapova и др., 2021]","previouslyFormattedCitation":"[2]"},"properties":{"noteIndex":0},"schema":"https://github.com/citation-style-language/schema/raw/master/csl-citation.json"}</w:instrText>
      </w:r>
      <w:r>
        <w:rPr>
          <w:color w:val="000000"/>
        </w:rPr>
        <w:fldChar w:fldCharType="separate"/>
      </w:r>
      <w:r w:rsidRPr="004617D4">
        <w:rPr>
          <w:noProof/>
          <w:color w:val="000000"/>
        </w:rPr>
        <w:t>[</w:t>
      </w:r>
      <w:r w:rsidRPr="00DD4CD1">
        <w:rPr>
          <w:noProof/>
          <w:color w:val="000000"/>
        </w:rPr>
        <w:t>2</w:t>
      </w:r>
      <w:r w:rsidRPr="004617D4">
        <w:rPr>
          <w:noProof/>
          <w:color w:val="000000"/>
        </w:rPr>
        <w:t>]</w:t>
      </w:r>
      <w:r>
        <w:rPr>
          <w:color w:val="000000"/>
        </w:rPr>
        <w:fldChar w:fldCharType="end"/>
      </w:r>
      <w:r>
        <w:rPr>
          <w:color w:val="000000"/>
        </w:rPr>
        <w:t>, глицерина</w:t>
      </w:r>
      <w:r w:rsidRPr="004617D4">
        <w:rPr>
          <w:color w:val="000000"/>
        </w:rPr>
        <w:t xml:space="preserve"> </w:t>
      </w:r>
      <w:r w:rsidRPr="00146CB0">
        <w:rPr>
          <w:color w:val="000000"/>
        </w:rPr>
        <w:t>[</w:t>
      </w:r>
      <w:r>
        <w:rPr>
          <w:color w:val="000000"/>
        </w:rPr>
        <w:fldChar w:fldCharType="begin" w:fldLock="1"/>
      </w:r>
      <w:r>
        <w:rPr>
          <w:color w:val="000000"/>
        </w:rPr>
        <w:instrText>ADDIN CSL_CITATION {"citationItems":[{"id":"ITEM-1","itemData":{"DOI":"10.1016/j.jcou.2018.01.009","ISSN":"22129820","abstract":"Mesoporous Ni/γ- Al2O3 catalysts with various Ni contents were synthesized and employed in glycerol dry (CO2) reforming (GDR) reaction. The results revealed that increasing the Ni content from 5 to 20 wt.%, decreased the BET areas of the samples from 180 to 143 m2/g and increased the Ni crystalline size from 6.6 to 19 nm. Moreover, the catalytic activities of different catalysts were studied and the results revealed that 15 wt.% Ni/Al2O3 possessed the maximum catalytic activity. Finally, the stability of the catalyst with maximum activity was investigated for 20 h of reaction at 700 °C. The results showed a significant decline in catalytic activity during the first 5 h of reaction followed with a stable activity for 15 h time on stream.","author":[{"dropping-particle":"","family":"Tavanarad","given":"Masoud","non-dropping-particle":"","parse-names":false,"suffix":""},{"dropping-particle":"","family":"Meshkani","given":"Fereshteh","non-dropping-particle":"","parse-names":false,"suffix":""},{"dropping-particle":"","family":"Rezaei","given":"Mehran","non-dropping-particle":"","parse-names":false,"suffix":""}],"container-title":"Journal of CO2 Utilization","id":"ITEM-1","issue":"September 2017","issued":{"date-parts":[["2018"]]},"page":"298-305","publisher":"Elsevier","title":"Production of syngas via glycerol dry reforming on Ni catalysts supported on mesoporous nanocrystalline Al2O3","type":"article-journal","volume":"24"},"uris":["http://www.mendeley.com/documents/?uuid=921121ab-5902-4c1c-b176-0112fe940e69"]}],"mendeley":{"formattedCitation":"[Tavanarad, Meshkani, Rezaei, 2018]","manualFormatting":"3]","plainTextFormattedCitation":"[Tavanarad, Meshkani, Rezaei, 2018]","previouslyFormattedCitation":"[3]"},"properties":{"noteIndex":0},"schema":"https://github.com/citation-style-language/schema/raw/master/csl-citation.json"}</w:instrText>
      </w:r>
      <w:r>
        <w:rPr>
          <w:color w:val="000000"/>
        </w:rPr>
        <w:fldChar w:fldCharType="separate"/>
      </w:r>
      <w:r w:rsidRPr="00DD4CD1">
        <w:rPr>
          <w:noProof/>
          <w:color w:val="000000"/>
        </w:rPr>
        <w:t>3</w:t>
      </w:r>
      <w:r w:rsidRPr="004617D4">
        <w:rPr>
          <w:noProof/>
          <w:color w:val="000000"/>
        </w:rPr>
        <w:t>]</w:t>
      </w:r>
      <w:r>
        <w:rPr>
          <w:color w:val="000000"/>
        </w:rPr>
        <w:fldChar w:fldCharType="end"/>
      </w:r>
      <w:r>
        <w:rPr>
          <w:color w:val="000000"/>
        </w:rPr>
        <w:t xml:space="preserve"> и т.д. В нашей работе в качестве</w:t>
      </w:r>
      <w:r w:rsidRPr="004617D4">
        <w:rPr>
          <w:color w:val="000000"/>
        </w:rPr>
        <w:t xml:space="preserve"> </w:t>
      </w:r>
      <w:r>
        <w:rPr>
          <w:color w:val="000000"/>
        </w:rPr>
        <w:t xml:space="preserve">исходного реагента был использован этанол. </w:t>
      </w:r>
    </w:p>
    <w:p w:rsidR="009B255E" w:rsidRDefault="009B255E" w:rsidP="009B255E">
      <w:pPr>
        <w:pBdr>
          <w:top w:val="nil"/>
          <w:left w:val="nil"/>
          <w:bottom w:val="nil"/>
          <w:right w:val="nil"/>
          <w:between w:val="nil"/>
        </w:pBdr>
        <w:ind w:firstLine="397"/>
        <w:jc w:val="both"/>
        <w:rPr>
          <w:color w:val="000000"/>
        </w:rPr>
      </w:pPr>
      <w:r>
        <w:rPr>
          <w:color w:val="000000"/>
        </w:rPr>
        <w:t xml:space="preserve">В данном исследовании в качестве катализаторов реакции углекислотной конверсии (УК) этанола были изучены </w:t>
      </w:r>
      <w:proofErr w:type="gramStart"/>
      <w:r>
        <w:rPr>
          <w:color w:val="000000"/>
        </w:rPr>
        <w:t>никель-содержащие</w:t>
      </w:r>
      <w:proofErr w:type="gramEnd"/>
      <w:r>
        <w:rPr>
          <w:color w:val="000000"/>
        </w:rPr>
        <w:t xml:space="preserve"> </w:t>
      </w:r>
      <w:proofErr w:type="spellStart"/>
      <w:r>
        <w:rPr>
          <w:color w:val="000000"/>
        </w:rPr>
        <w:t>сложнооксидные</w:t>
      </w:r>
      <w:proofErr w:type="spellEnd"/>
      <w:r>
        <w:rPr>
          <w:color w:val="000000"/>
        </w:rPr>
        <w:t xml:space="preserve"> системы с теоретическим составом носителя </w:t>
      </w:r>
      <w:r w:rsidRPr="000A0F54">
        <w:rPr>
          <w:i/>
          <w:iCs/>
          <w:color w:val="000000"/>
        </w:rPr>
        <w:t>n</w:t>
      </w:r>
      <w:r w:rsidRPr="00346410">
        <w:rPr>
          <w:color w:val="000000"/>
        </w:rPr>
        <w:t>Al</w:t>
      </w:r>
      <w:r w:rsidRPr="00346410">
        <w:rPr>
          <w:color w:val="000000"/>
          <w:vertAlign w:val="subscript"/>
        </w:rPr>
        <w:t>2</w:t>
      </w:r>
      <w:r w:rsidRPr="00346410">
        <w:rPr>
          <w:color w:val="000000"/>
        </w:rPr>
        <w:t>O</w:t>
      </w:r>
      <w:r w:rsidRPr="00346410">
        <w:rPr>
          <w:color w:val="000000"/>
          <w:vertAlign w:val="subscript"/>
        </w:rPr>
        <w:t>3</w:t>
      </w:r>
      <w:r w:rsidRPr="00346410">
        <w:rPr>
          <w:color w:val="000000"/>
        </w:rPr>
        <w:t>–(100</w:t>
      </w:r>
      <w:r>
        <w:rPr>
          <w:color w:val="000000"/>
        </w:rPr>
        <w:t xml:space="preserve"> –</w:t>
      </w:r>
      <w:r w:rsidRPr="00346410">
        <w:rPr>
          <w:color w:val="000000"/>
        </w:rPr>
        <w:t xml:space="preserve"> </w:t>
      </w:r>
      <w:r w:rsidRPr="000A0F54">
        <w:rPr>
          <w:i/>
          <w:iCs/>
          <w:color w:val="000000"/>
        </w:rPr>
        <w:t>n</w:t>
      </w:r>
      <w:r w:rsidRPr="00346410">
        <w:rPr>
          <w:color w:val="000000"/>
        </w:rPr>
        <w:t>)[Zr</w:t>
      </w:r>
      <w:r w:rsidRPr="00346410">
        <w:rPr>
          <w:color w:val="000000"/>
          <w:vertAlign w:val="subscript"/>
        </w:rPr>
        <w:t>0,97</w:t>
      </w:r>
      <w:r w:rsidRPr="00346410">
        <w:rPr>
          <w:color w:val="000000"/>
        </w:rPr>
        <w:t>Yb</w:t>
      </w:r>
      <w:r w:rsidRPr="00346410">
        <w:rPr>
          <w:color w:val="000000"/>
          <w:vertAlign w:val="subscript"/>
        </w:rPr>
        <w:t>0,03</w:t>
      </w:r>
      <w:r w:rsidRPr="00346410">
        <w:rPr>
          <w:color w:val="000000"/>
        </w:rPr>
        <w:t>]O</w:t>
      </w:r>
      <w:r w:rsidRPr="00346410">
        <w:rPr>
          <w:color w:val="000000"/>
          <w:vertAlign w:val="subscript"/>
        </w:rPr>
        <w:t>2</w:t>
      </w:r>
      <w:r w:rsidRPr="00346410">
        <w:rPr>
          <w:color w:val="000000"/>
        </w:rPr>
        <w:t>,</w:t>
      </w:r>
      <w:r>
        <w:rPr>
          <w:color w:val="000000"/>
        </w:rPr>
        <w:t xml:space="preserve"> где содержание никеля 5 мол. %, </w:t>
      </w:r>
      <w:r w:rsidRPr="000A0F54">
        <w:rPr>
          <w:i/>
          <w:iCs/>
          <w:color w:val="000000"/>
          <w:lang w:val="en-US"/>
        </w:rPr>
        <w:t>n</w:t>
      </w:r>
      <w:r w:rsidRPr="00346410">
        <w:rPr>
          <w:color w:val="000000"/>
        </w:rPr>
        <w:t xml:space="preserve"> = 35 (</w:t>
      </w:r>
      <w:r>
        <w:rPr>
          <w:color w:val="000000"/>
        </w:rPr>
        <w:t xml:space="preserve">образец </w:t>
      </w:r>
      <w:r w:rsidRPr="00346410">
        <w:rPr>
          <w:b/>
          <w:bCs/>
          <w:color w:val="000000"/>
          <w:lang w:val="en-US"/>
        </w:rPr>
        <w:t>I</w:t>
      </w:r>
      <w:r>
        <w:rPr>
          <w:color w:val="000000"/>
        </w:rPr>
        <w:t xml:space="preserve">) и </w:t>
      </w:r>
      <w:r w:rsidRPr="00346410">
        <w:rPr>
          <w:color w:val="000000"/>
        </w:rPr>
        <w:t>65</w:t>
      </w:r>
      <w:r>
        <w:rPr>
          <w:color w:val="000000"/>
        </w:rPr>
        <w:t xml:space="preserve"> (образец </w:t>
      </w:r>
      <w:r w:rsidRPr="00346410">
        <w:rPr>
          <w:b/>
          <w:bCs/>
          <w:color w:val="000000"/>
          <w:lang w:val="en-US"/>
        </w:rPr>
        <w:t>II</w:t>
      </w:r>
      <w:r w:rsidRPr="00346410">
        <w:rPr>
          <w:color w:val="000000"/>
        </w:rPr>
        <w:t>)</w:t>
      </w:r>
      <w:r>
        <w:rPr>
          <w:color w:val="000000"/>
        </w:rPr>
        <w:t xml:space="preserve">. В качестве методов </w:t>
      </w:r>
      <w:proofErr w:type="spellStart"/>
      <w:r>
        <w:rPr>
          <w:color w:val="000000"/>
        </w:rPr>
        <w:t>характеризации</w:t>
      </w:r>
      <w:proofErr w:type="spellEnd"/>
      <w:r>
        <w:rPr>
          <w:color w:val="000000"/>
        </w:rPr>
        <w:t xml:space="preserve"> удельной поверхности и пористости была использована низкотемпературная адсорбция азота по БЭТ. Для идентификации морфологии поверхности применялась сканирующая электронная микроскопия (СЭМ) с анализом элементного состава. Размер и форма частиц никеля определялась методами </w:t>
      </w:r>
      <w:proofErr w:type="spellStart"/>
      <w:r>
        <w:rPr>
          <w:color w:val="000000"/>
        </w:rPr>
        <w:t>термопрограммируемого</w:t>
      </w:r>
      <w:proofErr w:type="spellEnd"/>
      <w:r>
        <w:rPr>
          <w:color w:val="000000"/>
        </w:rPr>
        <w:t xml:space="preserve"> восстановления (ТПВ) и электронного парамагнитного резонанса (ЭПР).</w:t>
      </w:r>
    </w:p>
    <w:p w:rsidR="009B255E" w:rsidRDefault="009B255E" w:rsidP="009B255E">
      <w:pPr>
        <w:pBdr>
          <w:top w:val="nil"/>
          <w:left w:val="nil"/>
          <w:bottom w:val="nil"/>
          <w:right w:val="nil"/>
          <w:between w:val="nil"/>
        </w:pBdr>
        <w:shd w:val="clear" w:color="auto" w:fill="FFFFFF"/>
        <w:ind w:firstLine="397"/>
        <w:jc w:val="both"/>
        <w:rPr>
          <w:color w:val="000000"/>
        </w:rPr>
      </w:pPr>
      <w:r>
        <w:rPr>
          <w:color w:val="000000"/>
        </w:rPr>
        <w:t xml:space="preserve">Исследуемые образцы проявляли активность в реакции УК этанола с различным соотношением </w:t>
      </w:r>
      <w:proofErr w:type="spellStart"/>
      <w:r>
        <w:rPr>
          <w:color w:val="000000"/>
          <w:lang w:val="en-US"/>
        </w:rPr>
        <w:t>EtOH</w:t>
      </w:r>
      <w:proofErr w:type="spellEnd"/>
      <w:r w:rsidRPr="004C038B">
        <w:rPr>
          <w:color w:val="000000"/>
        </w:rPr>
        <w:t>/</w:t>
      </w:r>
      <w:r>
        <w:rPr>
          <w:color w:val="000000"/>
          <w:lang w:val="en-US"/>
        </w:rPr>
        <w:t>CO</w:t>
      </w:r>
      <w:r w:rsidRPr="00A12D49">
        <w:rPr>
          <w:color w:val="000000"/>
          <w:vertAlign w:val="subscript"/>
        </w:rPr>
        <w:t>2</w:t>
      </w:r>
      <w:r>
        <w:rPr>
          <w:color w:val="000000"/>
        </w:rPr>
        <w:t xml:space="preserve"> (Рис. 1). Состояние образцов после катализа также было охарактеризовано методами ЭПР и </w:t>
      </w:r>
      <w:proofErr w:type="spellStart"/>
      <w:r>
        <w:rPr>
          <w:color w:val="000000"/>
        </w:rPr>
        <w:t>рамановской</w:t>
      </w:r>
      <w:proofErr w:type="spellEnd"/>
      <w:r>
        <w:rPr>
          <w:color w:val="000000"/>
        </w:rPr>
        <w:t xml:space="preserve"> спектроскопии.</w:t>
      </w:r>
    </w:p>
    <w:p w:rsidR="009B255E" w:rsidRDefault="000A0F54" w:rsidP="009B255E">
      <w:pPr>
        <w:pBdr>
          <w:top w:val="nil"/>
          <w:left w:val="nil"/>
          <w:bottom w:val="nil"/>
          <w:right w:val="nil"/>
          <w:between w:val="nil"/>
        </w:pBdr>
        <w:shd w:val="clear" w:color="auto" w:fill="FFFFFF"/>
        <w:ind w:firstLine="397"/>
        <w:jc w:val="both"/>
      </w:pPr>
      <w:r w:rsidRPr="001935E7">
        <w:rPr>
          <w:noProof/>
          <w:lang w:val="en-US"/>
        </w:rPr>
        <w:object w:dxaOrig="6768" w:dyaOrig="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25pt;height:162.7pt;mso-width-percent:0;mso-height-percent:0;mso-width-percent:0;mso-height-percent:0" o:ole="">
            <v:imagedata r:id="rId6" o:title=""/>
          </v:shape>
          <o:OLEObject Type="Embed" ProgID="Origin95.Graph" ShapeID="_x0000_i1025" DrawAspect="Content" ObjectID="_1739904056" r:id="rId7"/>
        </w:object>
      </w:r>
      <w:r w:rsidR="009B255E" w:rsidRPr="006F78E9">
        <w:rPr>
          <w:rFonts w:asciiTheme="minorHAnsi" w:eastAsiaTheme="minorEastAsia" w:hAnsiTheme="minorHAnsi" w:cstheme="minorBidi"/>
          <w:sz w:val="22"/>
          <w:szCs w:val="22"/>
          <w:lang w:eastAsia="ja-JP"/>
        </w:rPr>
        <w:t xml:space="preserve"> </w:t>
      </w:r>
      <w:r w:rsidRPr="001935E7">
        <w:rPr>
          <w:noProof/>
          <w:lang w:val="en-US"/>
        </w:rPr>
        <w:object w:dxaOrig="6768" w:dyaOrig="5175">
          <v:shape id="_x0000_i1026" type="#_x0000_t75" alt="" style="width:198.25pt;height:151.5pt;mso-width-percent:0;mso-height-percent:0;mso-width-percent:0;mso-height-percent:0" o:ole="">
            <v:imagedata r:id="rId8" o:title=""/>
          </v:shape>
          <o:OLEObject Type="Embed" ProgID="Origin95.Graph" ShapeID="_x0000_i1026" DrawAspect="Content" ObjectID="_1739904057" r:id="rId9"/>
        </w:object>
      </w:r>
    </w:p>
    <w:p w:rsidR="009B255E" w:rsidRPr="000A0F54" w:rsidRDefault="009B255E" w:rsidP="009B255E">
      <w:pPr>
        <w:jc w:val="center"/>
        <w:rPr>
          <w:color w:val="000000"/>
          <w:sz w:val="23"/>
          <w:szCs w:val="23"/>
        </w:rPr>
      </w:pPr>
      <w:r w:rsidRPr="000A0F54">
        <w:rPr>
          <w:sz w:val="23"/>
          <w:szCs w:val="23"/>
        </w:rPr>
        <w:t xml:space="preserve">Рис. 1. </w:t>
      </w:r>
      <w:r w:rsidRPr="000A0F54">
        <w:rPr>
          <w:color w:val="000000"/>
          <w:sz w:val="23"/>
          <w:szCs w:val="23"/>
        </w:rPr>
        <w:t>Конверсии углекислого газа (</w:t>
      </w:r>
      <w:r w:rsidRPr="000A0F54">
        <w:rPr>
          <w:b/>
          <w:bCs/>
          <w:color w:val="000000"/>
          <w:sz w:val="23"/>
          <w:szCs w:val="23"/>
        </w:rPr>
        <w:t>А</w:t>
      </w:r>
      <w:r w:rsidRPr="000A0F54">
        <w:rPr>
          <w:color w:val="000000"/>
          <w:sz w:val="23"/>
          <w:szCs w:val="23"/>
        </w:rPr>
        <w:t>) и этанола (</w:t>
      </w:r>
      <w:r w:rsidRPr="000A0F54">
        <w:rPr>
          <w:b/>
          <w:bCs/>
          <w:color w:val="000000"/>
          <w:sz w:val="23"/>
          <w:szCs w:val="23"/>
        </w:rPr>
        <w:t>Б</w:t>
      </w:r>
      <w:r w:rsidRPr="000A0F54">
        <w:rPr>
          <w:color w:val="000000"/>
          <w:sz w:val="23"/>
          <w:szCs w:val="23"/>
        </w:rPr>
        <w:t xml:space="preserve">) на образцах </w:t>
      </w:r>
      <w:r w:rsidRPr="000A0F54">
        <w:rPr>
          <w:color w:val="000000"/>
          <w:sz w:val="23"/>
          <w:szCs w:val="23"/>
          <w:lang w:val="en-US"/>
        </w:rPr>
        <w:t>I</w:t>
      </w:r>
      <w:r w:rsidRPr="000A0F54">
        <w:rPr>
          <w:color w:val="000000"/>
          <w:sz w:val="23"/>
          <w:szCs w:val="23"/>
        </w:rPr>
        <w:t xml:space="preserve"> и </w:t>
      </w:r>
      <w:r w:rsidRPr="000A0F54">
        <w:rPr>
          <w:color w:val="000000"/>
          <w:sz w:val="23"/>
          <w:szCs w:val="23"/>
          <w:lang w:val="en-US"/>
        </w:rPr>
        <w:t>II</w:t>
      </w:r>
      <w:r w:rsidRPr="000A0F54">
        <w:rPr>
          <w:color w:val="000000"/>
          <w:sz w:val="23"/>
          <w:szCs w:val="23"/>
        </w:rPr>
        <w:t xml:space="preserve"> при различных отношениях </w:t>
      </w:r>
      <w:proofErr w:type="spellStart"/>
      <w:r w:rsidRPr="000A0F54">
        <w:rPr>
          <w:color w:val="000000"/>
          <w:sz w:val="23"/>
          <w:szCs w:val="23"/>
          <w:lang w:val="en-US"/>
        </w:rPr>
        <w:t>EtOH</w:t>
      </w:r>
      <w:proofErr w:type="spellEnd"/>
      <w:r w:rsidRPr="000A0F54">
        <w:rPr>
          <w:color w:val="000000"/>
          <w:sz w:val="23"/>
          <w:szCs w:val="23"/>
        </w:rPr>
        <w:t>/</w:t>
      </w:r>
      <w:r w:rsidRPr="000A0F54">
        <w:rPr>
          <w:color w:val="000000"/>
          <w:sz w:val="23"/>
          <w:szCs w:val="23"/>
          <w:lang w:val="en-US"/>
        </w:rPr>
        <w:t>CO</w:t>
      </w:r>
      <w:r w:rsidRPr="000A0F54">
        <w:rPr>
          <w:color w:val="000000"/>
          <w:sz w:val="23"/>
          <w:szCs w:val="23"/>
          <w:vertAlign w:val="subscript"/>
        </w:rPr>
        <w:t>2</w:t>
      </w:r>
      <w:r w:rsidRPr="000A0F54">
        <w:rPr>
          <w:color w:val="000000"/>
          <w:sz w:val="23"/>
          <w:szCs w:val="23"/>
        </w:rPr>
        <w:t>: 1/1 и 1/1.4</w:t>
      </w:r>
    </w:p>
    <w:p w:rsidR="009B255E" w:rsidRPr="00C528CF" w:rsidRDefault="009B255E" w:rsidP="009B255E">
      <w:pPr>
        <w:jc w:val="center"/>
      </w:pPr>
    </w:p>
    <w:p w:rsidR="009B255E" w:rsidRPr="00A02163" w:rsidRDefault="009B255E" w:rsidP="009B255E">
      <w:pPr>
        <w:pBdr>
          <w:top w:val="nil"/>
          <w:left w:val="nil"/>
          <w:bottom w:val="nil"/>
          <w:right w:val="nil"/>
          <w:between w:val="nil"/>
        </w:pBdr>
        <w:shd w:val="clear" w:color="auto" w:fill="FFFFFF"/>
        <w:ind w:firstLine="397"/>
        <w:jc w:val="both"/>
        <w:rPr>
          <w:i/>
          <w:iCs/>
          <w:color w:val="000000"/>
        </w:rPr>
      </w:pPr>
      <w:r>
        <w:rPr>
          <w:i/>
          <w:iCs/>
          <w:color w:val="000000"/>
        </w:rPr>
        <w:t>Исследование выполнено за счет гранта РНФ (проект</w:t>
      </w:r>
      <w:r w:rsidRPr="004617D4">
        <w:rPr>
          <w:i/>
          <w:iCs/>
          <w:color w:val="000000"/>
        </w:rPr>
        <w:t xml:space="preserve"> </w:t>
      </w:r>
      <w:r>
        <w:rPr>
          <w:i/>
          <w:iCs/>
          <w:color w:val="000000"/>
        </w:rPr>
        <w:t xml:space="preserve">№ </w:t>
      </w:r>
      <w:r w:rsidRPr="004617D4">
        <w:rPr>
          <w:i/>
          <w:iCs/>
          <w:color w:val="000000"/>
        </w:rPr>
        <w:t>23-29-00369)</w:t>
      </w:r>
    </w:p>
    <w:p w:rsidR="009B255E" w:rsidRDefault="009B255E" w:rsidP="009B255E">
      <w:pPr>
        <w:pBdr>
          <w:top w:val="nil"/>
          <w:left w:val="nil"/>
          <w:bottom w:val="nil"/>
          <w:right w:val="nil"/>
          <w:between w:val="nil"/>
        </w:pBdr>
        <w:shd w:val="clear" w:color="auto" w:fill="FFFFFF"/>
        <w:jc w:val="center"/>
        <w:rPr>
          <w:color w:val="000000"/>
        </w:rPr>
      </w:pPr>
      <w:r>
        <w:rPr>
          <w:b/>
          <w:color w:val="000000"/>
        </w:rPr>
        <w:t>Литература</w:t>
      </w:r>
    </w:p>
    <w:p w:rsidR="009B255E" w:rsidRPr="006F78E9" w:rsidRDefault="009B255E" w:rsidP="009B255E">
      <w:pPr>
        <w:widowControl w:val="0"/>
        <w:autoSpaceDE w:val="0"/>
        <w:autoSpaceDN w:val="0"/>
        <w:adjustRightInd w:val="0"/>
        <w:jc w:val="both"/>
        <w:rPr>
          <w:noProof/>
          <w:lang w:val="en-US"/>
        </w:rPr>
      </w:pPr>
      <w:r>
        <w:rPr>
          <w:color w:val="000000"/>
        </w:rPr>
        <w:fldChar w:fldCharType="begin" w:fldLock="1"/>
      </w:r>
      <w:r w:rsidRPr="00855E67">
        <w:rPr>
          <w:color w:val="000000"/>
          <w:lang w:val="en-US"/>
        </w:rPr>
        <w:instrText>ADDIN</w:instrText>
      </w:r>
      <w:r w:rsidRPr="00986C91">
        <w:rPr>
          <w:color w:val="000000"/>
        </w:rPr>
        <w:instrText xml:space="preserve"> </w:instrText>
      </w:r>
      <w:r w:rsidRPr="00855E67">
        <w:rPr>
          <w:color w:val="000000"/>
          <w:lang w:val="en-US"/>
        </w:rPr>
        <w:instrText>Mendeley</w:instrText>
      </w:r>
      <w:r w:rsidRPr="00986C91">
        <w:rPr>
          <w:color w:val="000000"/>
        </w:rPr>
        <w:instrText xml:space="preserve"> </w:instrText>
      </w:r>
      <w:r w:rsidRPr="00855E67">
        <w:rPr>
          <w:color w:val="000000"/>
          <w:lang w:val="en-US"/>
        </w:rPr>
        <w:instrText>Bibliography</w:instrText>
      </w:r>
      <w:r w:rsidRPr="00986C91">
        <w:rPr>
          <w:color w:val="000000"/>
        </w:rPr>
        <w:instrText xml:space="preserve"> </w:instrText>
      </w:r>
      <w:r w:rsidRPr="00855E67">
        <w:rPr>
          <w:color w:val="000000"/>
          <w:lang w:val="en-US"/>
        </w:rPr>
        <w:instrText>CSL</w:instrText>
      </w:r>
      <w:r w:rsidRPr="00986C91">
        <w:rPr>
          <w:color w:val="000000"/>
        </w:rPr>
        <w:instrText>_</w:instrText>
      </w:r>
      <w:r w:rsidRPr="00855E67">
        <w:rPr>
          <w:color w:val="000000"/>
          <w:lang w:val="en-US"/>
        </w:rPr>
        <w:instrText>BIBLIOGRAPHY</w:instrText>
      </w:r>
      <w:r w:rsidRPr="00986C91">
        <w:rPr>
          <w:color w:val="000000"/>
        </w:rPr>
        <w:instrText xml:space="preserve"> </w:instrText>
      </w:r>
      <w:r>
        <w:rPr>
          <w:color w:val="000000"/>
        </w:rPr>
        <w:fldChar w:fldCharType="separate"/>
      </w:r>
      <w:r w:rsidRPr="00986C91">
        <w:rPr>
          <w:noProof/>
        </w:rPr>
        <w:t xml:space="preserve">1. </w:t>
      </w:r>
      <w:r w:rsidRPr="00855E67">
        <w:rPr>
          <w:noProof/>
          <w:lang w:val="en-US"/>
        </w:rPr>
        <w:t>Arapova</w:t>
      </w:r>
      <w:r w:rsidRPr="00986C91">
        <w:rPr>
          <w:noProof/>
        </w:rPr>
        <w:t xml:space="preserve"> </w:t>
      </w:r>
      <w:r w:rsidRPr="00855E67">
        <w:rPr>
          <w:noProof/>
          <w:lang w:val="en-US"/>
        </w:rPr>
        <w:t>M</w:t>
      </w:r>
      <w:r w:rsidRPr="00986C91">
        <w:rPr>
          <w:noProof/>
        </w:rPr>
        <w:t xml:space="preserve">. </w:t>
      </w:r>
      <w:r w:rsidRPr="004617D4">
        <w:rPr>
          <w:noProof/>
        </w:rPr>
        <w:t>и</w:t>
      </w:r>
      <w:r w:rsidRPr="00986C91">
        <w:rPr>
          <w:noProof/>
        </w:rPr>
        <w:t xml:space="preserve"> </w:t>
      </w:r>
      <w:r w:rsidRPr="004617D4">
        <w:rPr>
          <w:noProof/>
        </w:rPr>
        <w:t>др</w:t>
      </w:r>
      <w:r w:rsidRPr="00986C91">
        <w:rPr>
          <w:noProof/>
        </w:rPr>
        <w:t xml:space="preserve">. </w:t>
      </w:r>
      <w:r w:rsidRPr="006F78E9">
        <w:rPr>
          <w:noProof/>
          <w:lang w:val="en-US"/>
        </w:rPr>
        <w:t xml:space="preserve">Ethanol dry reforming over Ni supported on modified ceria-zirconia catalysts– the effect of Ti and Nb dopants // Int. J. Hydrogen Energy. 2021. </w:t>
      </w:r>
      <w:r w:rsidRPr="004617D4">
        <w:rPr>
          <w:noProof/>
        </w:rPr>
        <w:t>Т</w:t>
      </w:r>
      <w:r w:rsidRPr="006F78E9">
        <w:rPr>
          <w:noProof/>
          <w:lang w:val="en-US"/>
        </w:rPr>
        <w:t xml:space="preserve">. 46. № 79. </w:t>
      </w:r>
      <w:r w:rsidRPr="004617D4">
        <w:rPr>
          <w:noProof/>
        </w:rPr>
        <w:t>С</w:t>
      </w:r>
      <w:r w:rsidRPr="006F78E9">
        <w:rPr>
          <w:noProof/>
          <w:lang w:val="en-US"/>
        </w:rPr>
        <w:t>. 39236</w:t>
      </w:r>
      <w:r w:rsidRPr="00855E67">
        <w:rPr>
          <w:noProof/>
          <w:lang w:val="en-US"/>
        </w:rPr>
        <w:t xml:space="preserve"> </w:t>
      </w:r>
      <w:r w:rsidRPr="006F78E9">
        <w:rPr>
          <w:noProof/>
          <w:lang w:val="en-US"/>
        </w:rPr>
        <w:t>–</w:t>
      </w:r>
      <w:r w:rsidRPr="00855E67">
        <w:rPr>
          <w:noProof/>
          <w:lang w:val="en-US"/>
        </w:rPr>
        <w:t xml:space="preserve"> </w:t>
      </w:r>
      <w:r w:rsidRPr="006F78E9">
        <w:rPr>
          <w:noProof/>
          <w:lang w:val="en-US"/>
        </w:rPr>
        <w:t>39250.</w:t>
      </w:r>
    </w:p>
    <w:p w:rsidR="009B255E" w:rsidRPr="00855E67" w:rsidRDefault="009B255E" w:rsidP="009B255E">
      <w:pPr>
        <w:widowControl w:val="0"/>
        <w:autoSpaceDE w:val="0"/>
        <w:autoSpaceDN w:val="0"/>
        <w:adjustRightInd w:val="0"/>
        <w:jc w:val="both"/>
        <w:rPr>
          <w:noProof/>
          <w:lang w:val="en-US"/>
        </w:rPr>
      </w:pPr>
      <w:r w:rsidRPr="006F78E9">
        <w:rPr>
          <w:noProof/>
          <w:lang w:val="en-US"/>
        </w:rPr>
        <w:t>2. Rosdin R. D. binti, Yusuf M., Abdullah B. Dry reforming of meth</w:t>
      </w:r>
      <w:bookmarkStart w:id="0" w:name="_GoBack"/>
      <w:bookmarkEnd w:id="0"/>
      <w:r w:rsidRPr="006F78E9">
        <w:rPr>
          <w:noProof/>
          <w:lang w:val="en-US"/>
        </w:rPr>
        <w:t xml:space="preserve">ane over Ni-based catalysts: Effect of ZrO2 and MgO addition as support // Mater. </w:t>
      </w:r>
      <w:r w:rsidRPr="00855E67">
        <w:rPr>
          <w:noProof/>
          <w:lang w:val="en-US"/>
        </w:rPr>
        <w:t xml:space="preserve">Lett. X. 2021. </w:t>
      </w:r>
      <w:r w:rsidRPr="004617D4">
        <w:rPr>
          <w:noProof/>
        </w:rPr>
        <w:t>Т</w:t>
      </w:r>
      <w:r w:rsidRPr="00855E67">
        <w:rPr>
          <w:noProof/>
          <w:lang w:val="en-US"/>
        </w:rPr>
        <w:t xml:space="preserve">. 12. № August. </w:t>
      </w:r>
      <w:r w:rsidRPr="004617D4">
        <w:rPr>
          <w:noProof/>
        </w:rPr>
        <w:t>С</w:t>
      </w:r>
      <w:r w:rsidRPr="00855E67">
        <w:rPr>
          <w:noProof/>
          <w:lang w:val="en-US"/>
        </w:rPr>
        <w:t>. 100095.</w:t>
      </w:r>
    </w:p>
    <w:p w:rsidR="00BC2663" w:rsidRDefault="009B255E" w:rsidP="009B255E">
      <w:r w:rsidRPr="006F78E9">
        <w:rPr>
          <w:noProof/>
          <w:lang w:val="en-US"/>
        </w:rPr>
        <w:t xml:space="preserve">3. Tavanarad M., Meshkani F., Rezaei M. Production of syngas via glycerol dry reforming on Ni catalysts supported on mesoporous nanocrystalline Al2O3 // J. CO2 Util. 2018. </w:t>
      </w:r>
      <w:r w:rsidRPr="004617D4">
        <w:rPr>
          <w:noProof/>
        </w:rPr>
        <w:t>Т. 24. № September 2017. С. 298</w:t>
      </w:r>
      <w:r>
        <w:rPr>
          <w:noProof/>
        </w:rPr>
        <w:t xml:space="preserve"> </w:t>
      </w:r>
      <w:r w:rsidRPr="004617D4">
        <w:rPr>
          <w:noProof/>
        </w:rPr>
        <w:t>–</w:t>
      </w:r>
      <w:r>
        <w:rPr>
          <w:noProof/>
        </w:rPr>
        <w:t xml:space="preserve"> </w:t>
      </w:r>
      <w:r w:rsidRPr="004617D4">
        <w:rPr>
          <w:noProof/>
        </w:rPr>
        <w:t>305.</w:t>
      </w:r>
      <w:r>
        <w:rPr>
          <w:color w:val="000000"/>
        </w:rPr>
        <w:fldChar w:fldCharType="end"/>
      </w:r>
    </w:p>
    <w:sectPr w:rsidR="00BC2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5E"/>
    <w:rsid w:val="000A0F54"/>
    <w:rsid w:val="009B255E"/>
    <w:rsid w:val="00D741A2"/>
    <w:rsid w:val="00FB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5E"/>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255E"/>
    <w:rPr>
      <w:color w:val="0000FF"/>
      <w:u w:val="single"/>
    </w:rPr>
  </w:style>
  <w:style w:type="paragraph" w:styleId="a4">
    <w:name w:val="Balloon Text"/>
    <w:basedOn w:val="a"/>
    <w:link w:val="a5"/>
    <w:uiPriority w:val="99"/>
    <w:semiHidden/>
    <w:unhideWhenUsed/>
    <w:rsid w:val="009B255E"/>
    <w:rPr>
      <w:rFonts w:ascii="Tahoma" w:hAnsi="Tahoma" w:cs="Tahoma"/>
      <w:sz w:val="16"/>
      <w:szCs w:val="16"/>
    </w:rPr>
  </w:style>
  <w:style w:type="character" w:customStyle="1" w:styleId="a5">
    <w:name w:val="Текст выноски Знак"/>
    <w:basedOn w:val="a0"/>
    <w:link w:val="a4"/>
    <w:uiPriority w:val="99"/>
    <w:semiHidden/>
    <w:rsid w:val="009B255E"/>
    <w:rPr>
      <w:rFonts w:ascii="Tahoma" w:eastAsia="Times New Roman" w:hAnsi="Tahoma" w:cs="Tahoma"/>
      <w:kern w:val="24"/>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5E"/>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255E"/>
    <w:rPr>
      <w:color w:val="0000FF"/>
      <w:u w:val="single"/>
    </w:rPr>
  </w:style>
  <w:style w:type="paragraph" w:styleId="a4">
    <w:name w:val="Balloon Text"/>
    <w:basedOn w:val="a"/>
    <w:link w:val="a5"/>
    <w:uiPriority w:val="99"/>
    <w:semiHidden/>
    <w:unhideWhenUsed/>
    <w:rsid w:val="009B255E"/>
    <w:rPr>
      <w:rFonts w:ascii="Tahoma" w:hAnsi="Tahoma" w:cs="Tahoma"/>
      <w:sz w:val="16"/>
      <w:szCs w:val="16"/>
    </w:rPr>
  </w:style>
  <w:style w:type="character" w:customStyle="1" w:styleId="a5">
    <w:name w:val="Текст выноски Знак"/>
    <w:basedOn w:val="a0"/>
    <w:link w:val="a4"/>
    <w:uiPriority w:val="99"/>
    <w:semiHidden/>
    <w:rsid w:val="009B255E"/>
    <w:rPr>
      <w:rFonts w:ascii="Tahoma" w:eastAsia="Times New Roman" w:hAnsi="Tahoma" w:cs="Tahoma"/>
      <w:kern w:val="24"/>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fionovyur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2023-03-09T18:49:00Z</dcterms:created>
  <dcterms:modified xsi:type="dcterms:W3CDTF">2023-03-09T18:51:00Z</dcterms:modified>
</cp:coreProperties>
</file>