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D74FE" w14:textId="77777777" w:rsidR="008829D8" w:rsidRPr="00E63121" w:rsidRDefault="008829D8" w:rsidP="008829D8">
      <w:pPr>
        <w:jc w:val="center"/>
        <w:rPr>
          <w:b/>
          <w:bCs/>
          <w:szCs w:val="24"/>
        </w:rPr>
      </w:pPr>
      <w:r w:rsidRPr="00E63121">
        <w:rPr>
          <w:b/>
          <w:bCs/>
          <w:szCs w:val="24"/>
        </w:rPr>
        <w:t>Атмосферная трансформация гексана</w:t>
      </w:r>
    </w:p>
    <w:p w14:paraId="2CEDEE0B" w14:textId="77777777" w:rsidR="008829D8" w:rsidRPr="005B2636" w:rsidRDefault="008829D8" w:rsidP="008829D8">
      <w:pPr>
        <w:jc w:val="center"/>
        <w:rPr>
          <w:b/>
          <w:bCs/>
          <w:i/>
          <w:iCs/>
          <w:szCs w:val="24"/>
          <w:vertAlign w:val="superscript"/>
        </w:rPr>
      </w:pPr>
      <w:r>
        <w:rPr>
          <w:b/>
          <w:bCs/>
          <w:i/>
          <w:iCs/>
          <w:szCs w:val="24"/>
        </w:rPr>
        <w:t>Хомякова П.С.</w:t>
      </w:r>
      <w:r w:rsidRPr="005B2636">
        <w:rPr>
          <w:b/>
          <w:bCs/>
          <w:i/>
          <w:iCs/>
          <w:szCs w:val="24"/>
          <w:vertAlign w:val="superscript"/>
        </w:rPr>
        <w:t>1,2</w:t>
      </w:r>
      <w:r w:rsidRPr="005B2636">
        <w:rPr>
          <w:b/>
          <w:bCs/>
          <w:i/>
          <w:iCs/>
          <w:szCs w:val="24"/>
        </w:rPr>
        <w:t>, Волко</w:t>
      </w:r>
      <w:r>
        <w:rPr>
          <w:b/>
          <w:bCs/>
          <w:i/>
          <w:iCs/>
          <w:szCs w:val="24"/>
        </w:rPr>
        <w:t>в</w:t>
      </w:r>
      <w:r w:rsidRPr="005B2636">
        <w:rPr>
          <w:b/>
          <w:bCs/>
          <w:i/>
          <w:iCs/>
          <w:szCs w:val="24"/>
        </w:rPr>
        <w:t xml:space="preserve"> Н.Д.</w:t>
      </w:r>
      <w:r w:rsidRPr="005B2636">
        <w:rPr>
          <w:b/>
          <w:bCs/>
          <w:i/>
          <w:iCs/>
          <w:szCs w:val="24"/>
          <w:vertAlign w:val="superscript"/>
        </w:rPr>
        <w:t>1</w:t>
      </w:r>
      <w:r w:rsidRPr="005B2636">
        <w:rPr>
          <w:b/>
          <w:bCs/>
          <w:i/>
          <w:iCs/>
          <w:szCs w:val="24"/>
        </w:rPr>
        <w:t>, Синюко</w:t>
      </w:r>
      <w:r>
        <w:rPr>
          <w:b/>
          <w:bCs/>
          <w:i/>
          <w:iCs/>
          <w:szCs w:val="24"/>
        </w:rPr>
        <w:t>в</w:t>
      </w:r>
      <w:r w:rsidRPr="005B2636">
        <w:rPr>
          <w:b/>
          <w:bCs/>
          <w:i/>
          <w:iCs/>
          <w:szCs w:val="24"/>
        </w:rPr>
        <w:t xml:space="preserve"> К.О.</w:t>
      </w:r>
      <w:r w:rsidRPr="005B2636">
        <w:rPr>
          <w:b/>
          <w:bCs/>
          <w:i/>
          <w:iCs/>
          <w:szCs w:val="24"/>
          <w:vertAlign w:val="superscript"/>
        </w:rPr>
        <w:t>1,2</w:t>
      </w:r>
    </w:p>
    <w:p w14:paraId="3ED1F78F" w14:textId="77777777" w:rsidR="008829D8" w:rsidRPr="00E63121" w:rsidRDefault="008829D8" w:rsidP="008829D8">
      <w:pPr>
        <w:jc w:val="center"/>
        <w:rPr>
          <w:i/>
          <w:iCs/>
          <w:szCs w:val="24"/>
        </w:rPr>
      </w:pPr>
      <w:r>
        <w:rPr>
          <w:i/>
          <w:iCs/>
          <w:szCs w:val="24"/>
        </w:rPr>
        <w:t>Магистрантка, 1 год обучения</w:t>
      </w:r>
    </w:p>
    <w:p w14:paraId="18130171" w14:textId="77777777" w:rsidR="008829D8" w:rsidRPr="001D6593" w:rsidRDefault="008829D8" w:rsidP="008829D8">
      <w:pPr>
        <w:jc w:val="center"/>
        <w:rPr>
          <w:i/>
          <w:szCs w:val="24"/>
        </w:rPr>
      </w:pPr>
      <w:r w:rsidRPr="001D6593">
        <w:rPr>
          <w:i/>
          <w:szCs w:val="24"/>
          <w:vertAlign w:val="superscript"/>
        </w:rPr>
        <w:t>1</w:t>
      </w:r>
      <w:r w:rsidRPr="001D6593">
        <w:rPr>
          <w:i/>
          <w:szCs w:val="24"/>
        </w:rPr>
        <w:t>Федеральный исследовательский центр химической физики им. Н.Н. Семенова Российской академии наук, Москва, Россия</w:t>
      </w:r>
    </w:p>
    <w:p w14:paraId="2C2B1362" w14:textId="77777777" w:rsidR="008829D8" w:rsidRDefault="008829D8" w:rsidP="008829D8">
      <w:pPr>
        <w:jc w:val="center"/>
        <w:rPr>
          <w:i/>
          <w:szCs w:val="24"/>
        </w:rPr>
      </w:pPr>
      <w:r w:rsidRPr="001D6593">
        <w:rPr>
          <w:i/>
          <w:szCs w:val="24"/>
          <w:vertAlign w:val="superscript"/>
        </w:rPr>
        <w:t>2</w:t>
      </w:r>
      <w:r w:rsidRPr="001D6593">
        <w:rPr>
          <w:i/>
          <w:szCs w:val="24"/>
        </w:rPr>
        <w:t xml:space="preserve">Российский химико-технологический университет имени Д. И. Менделеева, </w:t>
      </w:r>
    </w:p>
    <w:p w14:paraId="0B936D72" w14:textId="77777777" w:rsidR="008829D8" w:rsidRPr="001D6593" w:rsidRDefault="008829D8" w:rsidP="008829D8">
      <w:pPr>
        <w:jc w:val="center"/>
        <w:rPr>
          <w:i/>
          <w:szCs w:val="24"/>
        </w:rPr>
      </w:pPr>
      <w:r w:rsidRPr="001D6593">
        <w:rPr>
          <w:i/>
          <w:szCs w:val="24"/>
        </w:rPr>
        <w:t>Москва, Россия</w:t>
      </w:r>
    </w:p>
    <w:p w14:paraId="31DA75E6" w14:textId="77777777" w:rsidR="008829D8" w:rsidRPr="001D6593" w:rsidRDefault="008829D8" w:rsidP="008829D8">
      <w:pPr>
        <w:ind w:firstLine="397"/>
        <w:jc w:val="center"/>
        <w:rPr>
          <w:i/>
          <w:szCs w:val="24"/>
        </w:rPr>
      </w:pPr>
      <w:proofErr w:type="spellStart"/>
      <w:r w:rsidRPr="001D6593">
        <w:rPr>
          <w:i/>
          <w:szCs w:val="24"/>
        </w:rPr>
        <w:t>E-mail:khomiakova.polina@yandex.ru</w:t>
      </w:r>
      <w:proofErr w:type="spellEnd"/>
    </w:p>
    <w:p w14:paraId="24E9B6F9" w14:textId="77777777" w:rsidR="008829D8" w:rsidRDefault="008829D8" w:rsidP="008829D8">
      <w:pPr>
        <w:ind w:firstLine="397"/>
        <w:jc w:val="both"/>
        <w:rPr>
          <w:szCs w:val="24"/>
        </w:rPr>
      </w:pPr>
      <w:r w:rsidRPr="004124C2">
        <w:rPr>
          <w:szCs w:val="24"/>
        </w:rPr>
        <w:t xml:space="preserve">Для построения химического блока модели изменения климата необходимы знания элементарных реакций углеводородов. Особое место в атмосферных процессах занимают малые газовые примеси. К ним относятся </w:t>
      </w:r>
      <w:proofErr w:type="spellStart"/>
      <w:r>
        <w:rPr>
          <w:szCs w:val="24"/>
        </w:rPr>
        <w:t>алканы</w:t>
      </w:r>
      <w:proofErr w:type="spellEnd"/>
      <w:r w:rsidRPr="004124C2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циклоалканы</w:t>
      </w:r>
      <w:proofErr w:type="spellEnd"/>
      <w:r w:rsidRPr="004124C2">
        <w:rPr>
          <w:szCs w:val="24"/>
        </w:rPr>
        <w:t xml:space="preserve">. Это связано с их </w:t>
      </w:r>
      <w:r>
        <w:rPr>
          <w:szCs w:val="24"/>
        </w:rPr>
        <w:t>широким</w:t>
      </w:r>
      <w:r w:rsidRPr="004124C2">
        <w:rPr>
          <w:szCs w:val="24"/>
        </w:rPr>
        <w:t xml:space="preserve"> применением. </w:t>
      </w:r>
      <w:r>
        <w:rPr>
          <w:szCs w:val="24"/>
        </w:rPr>
        <w:t>Важно и</w:t>
      </w:r>
      <w:r w:rsidRPr="004124C2">
        <w:rPr>
          <w:szCs w:val="24"/>
        </w:rPr>
        <w:t>зуч</w:t>
      </w:r>
      <w:r>
        <w:rPr>
          <w:szCs w:val="24"/>
        </w:rPr>
        <w:t>ить</w:t>
      </w:r>
      <w:r w:rsidRPr="004124C2">
        <w:rPr>
          <w:szCs w:val="24"/>
        </w:rPr>
        <w:t xml:space="preserve"> </w:t>
      </w:r>
      <w:r>
        <w:rPr>
          <w:szCs w:val="24"/>
        </w:rPr>
        <w:t xml:space="preserve">атмосферные реакции этих веществ и реакции </w:t>
      </w:r>
      <w:r w:rsidRPr="004124C2">
        <w:rPr>
          <w:szCs w:val="24"/>
        </w:rPr>
        <w:t xml:space="preserve">образующихся продуктов </w:t>
      </w:r>
      <w:r>
        <w:rPr>
          <w:szCs w:val="24"/>
        </w:rPr>
        <w:t>—</w:t>
      </w:r>
      <w:r w:rsidRPr="004124C2">
        <w:rPr>
          <w:szCs w:val="24"/>
        </w:rPr>
        <w:t xml:space="preserve"> радикалов с молекулярным кислородом атмосферы. В лабораторных условиях </w:t>
      </w:r>
      <w:proofErr w:type="spellStart"/>
      <w:r>
        <w:rPr>
          <w:szCs w:val="24"/>
        </w:rPr>
        <w:t>гексильные</w:t>
      </w:r>
      <w:proofErr w:type="spellEnd"/>
      <w:r>
        <w:rPr>
          <w:szCs w:val="24"/>
        </w:rPr>
        <w:t xml:space="preserve"> радикалы получают через реакцию гексана и радикалов ОН, но существует проблема генерации радикалов ОН. Поэтому</w:t>
      </w:r>
      <w:r w:rsidRPr="004124C2">
        <w:rPr>
          <w:szCs w:val="24"/>
        </w:rPr>
        <w:t xml:space="preserve"> предлагается альтернативный способ получения </w:t>
      </w:r>
      <w:proofErr w:type="spellStart"/>
      <w:r>
        <w:rPr>
          <w:szCs w:val="24"/>
        </w:rPr>
        <w:t>гексильных</w:t>
      </w:r>
      <w:proofErr w:type="spellEnd"/>
      <w:r>
        <w:rPr>
          <w:szCs w:val="24"/>
        </w:rPr>
        <w:t xml:space="preserve"> радикалов через реакцию</w:t>
      </w:r>
      <w:r w:rsidRPr="004124C2">
        <w:rPr>
          <w:szCs w:val="24"/>
        </w:rPr>
        <w:t xml:space="preserve"> атом</w:t>
      </w:r>
      <w:r>
        <w:rPr>
          <w:szCs w:val="24"/>
        </w:rPr>
        <w:t>ов</w:t>
      </w:r>
      <w:r w:rsidRPr="004124C2">
        <w:rPr>
          <w:szCs w:val="24"/>
        </w:rPr>
        <w:t xml:space="preserve"> фтора</w:t>
      </w:r>
      <w:r>
        <w:rPr>
          <w:szCs w:val="24"/>
        </w:rPr>
        <w:t xml:space="preserve"> и гексана</w:t>
      </w:r>
      <w:r w:rsidRPr="004124C2">
        <w:rPr>
          <w:szCs w:val="24"/>
        </w:rPr>
        <w:t xml:space="preserve">. </w:t>
      </w:r>
      <w:r w:rsidRPr="00E64DDB">
        <w:rPr>
          <w:szCs w:val="24"/>
        </w:rPr>
        <w:t>[1].</w:t>
      </w:r>
    </w:p>
    <w:p w14:paraId="351D2DB3" w14:textId="77777777" w:rsidR="008829D8" w:rsidRDefault="008829D8" w:rsidP="008829D8">
      <w:pPr>
        <w:ind w:firstLine="397"/>
        <w:jc w:val="both"/>
        <w:rPr>
          <w:szCs w:val="24"/>
        </w:rPr>
      </w:pPr>
      <w:r w:rsidRPr="009F4606">
        <w:rPr>
          <w:szCs w:val="24"/>
        </w:rPr>
        <w:t xml:space="preserve">Основная цель исследования </w:t>
      </w:r>
      <w:r>
        <w:rPr>
          <w:szCs w:val="24"/>
        </w:rPr>
        <w:t>—</w:t>
      </w:r>
      <w:r w:rsidRPr="009F4606">
        <w:rPr>
          <w:szCs w:val="24"/>
        </w:rPr>
        <w:t xml:space="preserve"> получить надежный источник </w:t>
      </w:r>
      <w:proofErr w:type="spellStart"/>
      <w:r w:rsidRPr="009F4606">
        <w:rPr>
          <w:szCs w:val="24"/>
        </w:rPr>
        <w:t>гексильного</w:t>
      </w:r>
      <w:proofErr w:type="spellEnd"/>
      <w:r w:rsidRPr="009F4606">
        <w:rPr>
          <w:szCs w:val="24"/>
        </w:rPr>
        <w:t xml:space="preserve"> радикала, который играет важную роль в атмосферной трансформации гексана. </w:t>
      </w:r>
    </w:p>
    <w:p w14:paraId="3B6EEB31" w14:textId="77777777" w:rsidR="008829D8" w:rsidRPr="00E63121" w:rsidRDefault="00F901D5" w:rsidP="008829D8">
      <w:pPr>
        <w:ind w:firstLine="397"/>
        <w:jc w:val="both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Cs w:val="24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Cs w:val="24"/>
                <w:vertAlign w:val="subscript"/>
              </w:rPr>
              <m:t>H</m:t>
            </m:r>
          </m:e>
          <m:sub>
            <m:r>
              <w:rPr>
                <w:rFonts w:ascii="Cambria Math" w:hAnsi="Cambria Math"/>
                <w:szCs w:val="24"/>
                <w:vertAlign w:val="subscript"/>
              </w:rPr>
              <m:t>14</m:t>
            </m:r>
          </m:sub>
        </m:sSub>
        <m:r>
          <w:rPr>
            <w:rFonts w:ascii="Cambria Math" w:hAnsi="Cambria Math"/>
            <w:szCs w:val="24"/>
            <w:vertAlign w:val="subscript"/>
          </w:rPr>
          <m:t>+</m:t>
        </m:r>
        <m:r>
          <w:rPr>
            <w:rFonts w:ascii="Cambria Math" w:hAnsi="Cambria Math"/>
            <w:szCs w:val="24"/>
          </w:rPr>
          <m:t xml:space="preserve"> </m:t>
        </m:r>
        <m:r>
          <w:rPr>
            <w:rFonts w:ascii="Cambria Math" w:hAnsi="Cambria Math"/>
            <w:szCs w:val="24"/>
          </w:rPr>
          <m:t>F</m:t>
        </m:r>
        <m:r>
          <w:rPr>
            <w:rFonts w:ascii="Cambria Math" w:hAnsi="Cambria Math"/>
            <w:szCs w:val="24"/>
          </w:rPr>
          <m:t xml:space="preserve"> → 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Cs w:val="24"/>
              </w:rPr>
              <m:t>6</m:t>
            </m:r>
          </m:sub>
        </m:sSub>
        <m:sSubSup>
          <m:sSubSupPr>
            <m:ctrlPr>
              <w:rPr>
                <w:rFonts w:ascii="Cambria Math" w:hAnsi="Cambria Math"/>
                <w:i/>
                <w:szCs w:val="24"/>
                <w:vertAlign w:val="subscript"/>
              </w:rPr>
            </m:ctrlPr>
          </m:sSubSupPr>
          <m:e>
            <m:r>
              <w:rPr>
                <w:rFonts w:ascii="Cambria Math" w:hAnsi="Cambria Math"/>
                <w:szCs w:val="24"/>
                <w:vertAlign w:val="subscript"/>
              </w:rPr>
              <m:t>H</m:t>
            </m:r>
          </m:e>
          <m:sub>
            <m:r>
              <w:rPr>
                <w:rFonts w:ascii="Cambria Math" w:hAnsi="Cambria Math"/>
                <w:szCs w:val="24"/>
                <w:vertAlign w:val="subscript"/>
              </w:rPr>
              <m:t>13</m:t>
            </m:r>
          </m:sub>
          <m:sup>
            <m:r>
              <w:rPr>
                <w:rFonts w:ascii="Cambria Math" w:hAnsi="Cambria Math"/>
                <w:szCs w:val="24"/>
                <w:vertAlign w:val="subscript"/>
              </w:rPr>
              <m:t>•</m:t>
            </m:r>
          </m:sup>
        </m:sSubSup>
        <m:r>
          <w:rPr>
            <w:rFonts w:ascii="Cambria Math" w:hAnsi="Cambria Math"/>
            <w:szCs w:val="24"/>
          </w:rPr>
          <m:t xml:space="preserve"> +</m:t>
        </m:r>
        <m:r>
          <w:rPr>
            <w:rFonts w:ascii="Cambria Math" w:hAnsi="Cambria Math"/>
            <w:szCs w:val="24"/>
          </w:rPr>
          <m:t>H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∙</m:t>
            </m:r>
          </m:sup>
        </m:sSup>
      </m:oMath>
      <w:r w:rsidR="008829D8" w:rsidRPr="00E63121">
        <w:rPr>
          <w:rFonts w:eastAsiaTheme="minorEastAsia"/>
          <w:szCs w:val="24"/>
        </w:rPr>
        <w:t xml:space="preserve"> (1)</w:t>
      </w:r>
      <w:r w:rsidR="008829D8">
        <w:rPr>
          <w:rFonts w:eastAsiaTheme="minorEastAsia"/>
          <w:szCs w:val="24"/>
        </w:rPr>
        <w:tab/>
      </w:r>
      <w:r w:rsidR="008829D8">
        <w:rPr>
          <w:rFonts w:eastAsiaTheme="minorEastAsia"/>
          <w:szCs w:val="24"/>
        </w:rPr>
        <w:tab/>
      </w:r>
      <w:r w:rsidR="008829D8">
        <w:rPr>
          <w:rFonts w:eastAsiaTheme="minorEastAsia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Cs w:val="24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Cs w:val="24"/>
                <w:vertAlign w:val="subscript"/>
              </w:rPr>
              <m:t>H</m:t>
            </m:r>
          </m:e>
          <m:sub>
            <m:r>
              <w:rPr>
                <w:rFonts w:ascii="Cambria Math" w:hAnsi="Cambria Math"/>
                <w:szCs w:val="24"/>
                <w:vertAlign w:val="subscript"/>
              </w:rPr>
              <m:t>12</m:t>
            </m:r>
          </m:sub>
        </m:sSub>
        <m:r>
          <w:rPr>
            <w:rFonts w:ascii="Cambria Math" w:hAnsi="Cambria Math"/>
            <w:szCs w:val="24"/>
            <w:vertAlign w:val="subscript"/>
          </w:rPr>
          <m:t>+</m:t>
        </m:r>
        <m:r>
          <w:rPr>
            <w:rFonts w:ascii="Cambria Math" w:hAnsi="Cambria Math"/>
            <w:szCs w:val="24"/>
          </w:rPr>
          <m:t xml:space="preserve"> </m:t>
        </m:r>
        <m:r>
          <w:rPr>
            <w:rFonts w:ascii="Cambria Math" w:hAnsi="Cambria Math"/>
            <w:szCs w:val="24"/>
          </w:rPr>
          <m:t>F</m:t>
        </m:r>
        <m:r>
          <w:rPr>
            <w:rFonts w:ascii="Cambria Math" w:hAnsi="Cambria Math"/>
            <w:szCs w:val="24"/>
          </w:rPr>
          <m:t xml:space="preserve"> → 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Cs w:val="24"/>
              </w:rPr>
              <m:t>6</m:t>
            </m:r>
          </m:sub>
        </m:sSub>
        <m:sSubSup>
          <m:sSubSupPr>
            <m:ctrlPr>
              <w:rPr>
                <w:rFonts w:ascii="Cambria Math" w:hAnsi="Cambria Math"/>
                <w:i/>
                <w:szCs w:val="24"/>
                <w:vertAlign w:val="subscript"/>
              </w:rPr>
            </m:ctrlPr>
          </m:sSubSupPr>
          <m:e>
            <m:r>
              <w:rPr>
                <w:rFonts w:ascii="Cambria Math" w:hAnsi="Cambria Math"/>
                <w:szCs w:val="24"/>
                <w:vertAlign w:val="subscript"/>
              </w:rPr>
              <m:t>H</m:t>
            </m:r>
          </m:e>
          <m:sub>
            <m:r>
              <w:rPr>
                <w:rFonts w:ascii="Cambria Math" w:hAnsi="Cambria Math"/>
                <w:szCs w:val="24"/>
                <w:vertAlign w:val="subscript"/>
              </w:rPr>
              <m:t>11</m:t>
            </m:r>
          </m:sub>
          <m:sup>
            <m:r>
              <w:rPr>
                <w:rFonts w:ascii="Cambria Math" w:hAnsi="Cambria Math"/>
                <w:szCs w:val="24"/>
                <w:vertAlign w:val="subscript"/>
              </w:rPr>
              <m:t>•</m:t>
            </m:r>
          </m:sup>
        </m:sSubSup>
        <m:r>
          <w:rPr>
            <w:rFonts w:ascii="Cambria Math" w:hAnsi="Cambria Math"/>
            <w:szCs w:val="24"/>
          </w:rPr>
          <m:t xml:space="preserve"> +</m:t>
        </m:r>
        <m:r>
          <w:rPr>
            <w:rFonts w:ascii="Cambria Math" w:hAnsi="Cambria Math"/>
            <w:szCs w:val="24"/>
          </w:rPr>
          <m:t>H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∙</m:t>
            </m:r>
          </m:sup>
        </m:sSup>
      </m:oMath>
      <w:r w:rsidR="008829D8" w:rsidRPr="00E63121">
        <w:rPr>
          <w:rFonts w:eastAsiaTheme="minorEastAsia"/>
          <w:szCs w:val="24"/>
        </w:rPr>
        <w:t xml:space="preserve"> (</w:t>
      </w:r>
      <w:r w:rsidR="008829D8" w:rsidRPr="00D70034">
        <w:rPr>
          <w:rFonts w:eastAsiaTheme="minorEastAsia"/>
          <w:szCs w:val="24"/>
        </w:rPr>
        <w:t>2</w:t>
      </w:r>
      <w:r w:rsidR="008829D8" w:rsidRPr="00E63121">
        <w:rPr>
          <w:rFonts w:eastAsiaTheme="minorEastAsia"/>
          <w:szCs w:val="24"/>
        </w:rPr>
        <w:t>)</w:t>
      </w:r>
    </w:p>
    <w:p w14:paraId="2941955D" w14:textId="315E0A3D" w:rsidR="008829D8" w:rsidRPr="007308B3" w:rsidRDefault="008829D8" w:rsidP="003F0154">
      <w:pPr>
        <w:ind w:firstLine="397"/>
        <w:jc w:val="both"/>
      </w:pPr>
      <w:r>
        <w:rPr>
          <w:szCs w:val="24"/>
        </w:rPr>
        <w:t xml:space="preserve">В реакции (2) </w:t>
      </w:r>
      <w:r w:rsidRPr="00A269DA">
        <w:rPr>
          <w:i/>
          <w:iCs/>
          <w:szCs w:val="24"/>
        </w:rPr>
        <w:t>k</w:t>
      </w:r>
      <w:r w:rsidRPr="005D6D0F">
        <w:rPr>
          <w:szCs w:val="24"/>
          <w:vertAlign w:val="subscript"/>
        </w:rPr>
        <w:t>2</w:t>
      </w:r>
      <w:r>
        <w:rPr>
          <w:szCs w:val="24"/>
          <w:vertAlign w:val="subscript"/>
        </w:rPr>
        <w:t xml:space="preserve"> </w:t>
      </w:r>
      <w:r w:rsidRPr="00E64DDB">
        <w:rPr>
          <w:szCs w:val="24"/>
        </w:rPr>
        <w:t>определено</w:t>
      </w:r>
      <w:r>
        <w:rPr>
          <w:szCs w:val="24"/>
        </w:rPr>
        <w:t xml:space="preserve"> и равно </w:t>
      </w:r>
      <w:r w:rsidRPr="007308B3">
        <w:rPr>
          <w:i/>
          <w:iCs/>
          <w:lang w:val="en-US"/>
        </w:rPr>
        <w:t>k</w:t>
      </w:r>
      <w:r w:rsidRPr="007308B3">
        <w:rPr>
          <w:vertAlign w:val="subscript"/>
        </w:rPr>
        <w:t xml:space="preserve">2 </w:t>
      </w:r>
      <w:r w:rsidRPr="007308B3">
        <w:t>= (2</w:t>
      </w:r>
      <w:r w:rsidR="009A44E7">
        <w:rPr>
          <w:szCs w:val="24"/>
        </w:rPr>
        <w:t>.</w:t>
      </w:r>
      <w:r w:rsidRPr="007308B3">
        <w:t>34</w:t>
      </w:r>
      <w:r>
        <w:rPr>
          <w:szCs w:val="24"/>
        </w:rPr>
        <w:t> </w:t>
      </w:r>
      <w:r w:rsidRPr="007308B3">
        <w:t>±</w:t>
      </w:r>
      <w:r>
        <w:rPr>
          <w:szCs w:val="24"/>
        </w:rPr>
        <w:t> </w:t>
      </w:r>
      <w:r w:rsidRPr="007308B3">
        <w:t>0</w:t>
      </w:r>
      <w:r w:rsidR="009A44E7">
        <w:rPr>
          <w:szCs w:val="24"/>
        </w:rPr>
        <w:t>.</w:t>
      </w:r>
      <w:r w:rsidRPr="007308B3">
        <w:t>27) × 10</w:t>
      </w:r>
      <w:r>
        <w:rPr>
          <w:szCs w:val="24"/>
          <w:vertAlign w:val="superscript"/>
        </w:rPr>
        <w:t>–</w:t>
      </w:r>
      <w:r w:rsidRPr="007308B3">
        <w:rPr>
          <w:vertAlign w:val="superscript"/>
        </w:rPr>
        <w:t>10</w:t>
      </w:r>
      <w:r w:rsidRPr="007308B3">
        <w:t xml:space="preserve"> см</w:t>
      </w:r>
      <w:r w:rsidRPr="007308B3">
        <w:rPr>
          <w:vertAlign w:val="superscript"/>
        </w:rPr>
        <w:t>3</w:t>
      </w:r>
      <w:r w:rsidRPr="007308B3">
        <w:t xml:space="preserve"> молекула</w:t>
      </w:r>
      <w:r>
        <w:rPr>
          <w:szCs w:val="24"/>
          <w:vertAlign w:val="superscript"/>
        </w:rPr>
        <w:t>–</w:t>
      </w:r>
      <w:r w:rsidRPr="007308B3">
        <w:rPr>
          <w:vertAlign w:val="superscript"/>
        </w:rPr>
        <w:t>1</w:t>
      </w:r>
      <w:r w:rsidRPr="007308B3">
        <w:t xml:space="preserve"> с</w:t>
      </w:r>
      <w:r>
        <w:rPr>
          <w:szCs w:val="24"/>
          <w:vertAlign w:val="superscript"/>
        </w:rPr>
        <w:t>–</w:t>
      </w:r>
      <w:r w:rsidRPr="007308B3">
        <w:rPr>
          <w:vertAlign w:val="superscript"/>
        </w:rPr>
        <w:t>1</w:t>
      </w:r>
      <w:r w:rsidR="003F0154" w:rsidRPr="003F0154">
        <w:t xml:space="preserve"> </w:t>
      </w:r>
      <w:r w:rsidRPr="00E64DDB">
        <w:rPr>
          <w:szCs w:val="24"/>
        </w:rPr>
        <w:t>[</w:t>
      </w:r>
      <w:r>
        <w:rPr>
          <w:szCs w:val="24"/>
        </w:rPr>
        <w:t>2</w:t>
      </w:r>
      <w:r w:rsidRPr="00E64DDB">
        <w:rPr>
          <w:szCs w:val="24"/>
        </w:rPr>
        <w:t xml:space="preserve">]. </w:t>
      </w:r>
      <w:r w:rsidRPr="009F4606">
        <w:rPr>
          <w:szCs w:val="24"/>
        </w:rPr>
        <w:t xml:space="preserve">Для </w:t>
      </w:r>
      <w:r>
        <w:rPr>
          <w:szCs w:val="24"/>
        </w:rPr>
        <w:t xml:space="preserve">нахождения </w:t>
      </w:r>
      <w:r w:rsidRPr="00A269DA">
        <w:rPr>
          <w:i/>
          <w:iCs/>
          <w:szCs w:val="24"/>
        </w:rPr>
        <w:t>k</w:t>
      </w:r>
      <w:r>
        <w:rPr>
          <w:szCs w:val="24"/>
          <w:vertAlign w:val="subscript"/>
        </w:rPr>
        <w:t xml:space="preserve">1 </w:t>
      </w:r>
      <w:r w:rsidRPr="009F4606">
        <w:rPr>
          <w:szCs w:val="24"/>
        </w:rPr>
        <w:t>использовался метод конкурирующих реакций с применением молекулярно-пучковой масс-спектрометрии для изучения реакции атомарного фтора с гексаном.</w:t>
      </w:r>
    </w:p>
    <w:p w14:paraId="540BCD1A" w14:textId="77777777" w:rsidR="008829D8" w:rsidRPr="009F4606" w:rsidRDefault="00840935" w:rsidP="008829D8">
      <w:pPr>
        <w:ind w:firstLine="397"/>
        <w:jc w:val="center"/>
        <w:rPr>
          <w:szCs w:val="24"/>
        </w:rPr>
      </w:pPr>
      <w:r>
        <w:rPr>
          <w:noProof/>
        </w:rPr>
        <w:object w:dxaOrig="6555" w:dyaOrig="4608" w14:anchorId="5631A8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8.7pt;height:182.5pt;mso-width-percent:0;mso-height-percent:0;mso-width-percent:0;mso-height-percent:0" o:ole="">
            <v:imagedata r:id="rId7" o:title=""/>
          </v:shape>
          <o:OLEObject Type="Embed" ProgID="Origin50.Graph" ShapeID="_x0000_i1025" DrawAspect="Content" ObjectID="_1739905024" r:id="rId8"/>
        </w:object>
      </w:r>
    </w:p>
    <w:p w14:paraId="1468EB95" w14:textId="35B1E455" w:rsidR="008829D8" w:rsidRPr="009F4606" w:rsidRDefault="008829D8" w:rsidP="008822F8">
      <w:pPr>
        <w:ind w:firstLine="397"/>
        <w:jc w:val="center"/>
        <w:rPr>
          <w:szCs w:val="24"/>
        </w:rPr>
      </w:pPr>
      <w:r w:rsidRPr="009F4606">
        <w:rPr>
          <w:szCs w:val="24"/>
        </w:rPr>
        <w:t>Рис</w:t>
      </w:r>
      <w:r>
        <w:rPr>
          <w:szCs w:val="24"/>
        </w:rPr>
        <w:t>.</w:t>
      </w:r>
      <w:r w:rsidRPr="009F4606">
        <w:rPr>
          <w:szCs w:val="24"/>
        </w:rPr>
        <w:t xml:space="preserve"> </w:t>
      </w:r>
      <w:r>
        <w:rPr>
          <w:szCs w:val="24"/>
        </w:rPr>
        <w:t>1.</w:t>
      </w:r>
      <w:r w:rsidRPr="009F4606">
        <w:rPr>
          <w:szCs w:val="24"/>
        </w:rPr>
        <w:t xml:space="preserve"> Зависимость глубины превращения гексана по отношению к глубине превращения циклогексан в реакциях с атомом фтора, полученная в эксперименте при комнатной температуре</w:t>
      </w:r>
    </w:p>
    <w:p w14:paraId="182260D7" w14:textId="77777777" w:rsidR="008829D8" w:rsidRPr="00D70034" w:rsidRDefault="008829D8" w:rsidP="008829D8">
      <w:pPr>
        <w:ind w:firstLine="397"/>
        <w:jc w:val="both"/>
        <w:rPr>
          <w:szCs w:val="24"/>
        </w:rPr>
      </w:pPr>
      <w:r w:rsidRPr="009F4606">
        <w:rPr>
          <w:szCs w:val="24"/>
        </w:rPr>
        <w:t xml:space="preserve">Соответственно комбинирование значений </w:t>
      </w:r>
      <w:r w:rsidRPr="00A269DA">
        <w:rPr>
          <w:i/>
          <w:iCs/>
          <w:szCs w:val="24"/>
        </w:rPr>
        <w:t>k</w:t>
      </w:r>
      <w:r w:rsidRPr="005D6D0F">
        <w:rPr>
          <w:szCs w:val="24"/>
          <w:vertAlign w:val="subscript"/>
        </w:rPr>
        <w:t>1</w:t>
      </w:r>
      <w:r w:rsidRPr="009F4606">
        <w:rPr>
          <w:szCs w:val="24"/>
        </w:rPr>
        <w:t>/</w:t>
      </w:r>
      <w:r w:rsidRPr="00A269DA">
        <w:rPr>
          <w:i/>
          <w:iCs/>
          <w:szCs w:val="24"/>
        </w:rPr>
        <w:t>k</w:t>
      </w:r>
      <w:r w:rsidRPr="005D6D0F">
        <w:rPr>
          <w:szCs w:val="24"/>
          <w:vertAlign w:val="subscript"/>
        </w:rPr>
        <w:t>2</w:t>
      </w:r>
      <w:r w:rsidRPr="009F4606">
        <w:rPr>
          <w:szCs w:val="24"/>
        </w:rPr>
        <w:t xml:space="preserve"> = (0</w:t>
      </w:r>
      <w:r>
        <w:rPr>
          <w:szCs w:val="24"/>
        </w:rPr>
        <w:t>.</w:t>
      </w:r>
      <w:r w:rsidRPr="009F4606">
        <w:rPr>
          <w:szCs w:val="24"/>
        </w:rPr>
        <w:t>87</w:t>
      </w:r>
      <w:r>
        <w:rPr>
          <w:szCs w:val="24"/>
        </w:rPr>
        <w:t> </w:t>
      </w:r>
      <w:r w:rsidRPr="009F4606">
        <w:rPr>
          <w:szCs w:val="24"/>
        </w:rPr>
        <w:t>±</w:t>
      </w:r>
      <w:r>
        <w:rPr>
          <w:szCs w:val="24"/>
        </w:rPr>
        <w:t> </w:t>
      </w:r>
      <w:r w:rsidRPr="009F4606">
        <w:rPr>
          <w:szCs w:val="24"/>
        </w:rPr>
        <w:t>0</w:t>
      </w:r>
      <w:r>
        <w:rPr>
          <w:szCs w:val="24"/>
        </w:rPr>
        <w:t>.</w:t>
      </w:r>
      <w:r w:rsidRPr="009F4606">
        <w:rPr>
          <w:szCs w:val="24"/>
        </w:rPr>
        <w:t xml:space="preserve">02) дает в результате </w:t>
      </w:r>
      <w:r w:rsidRPr="00A269DA">
        <w:rPr>
          <w:i/>
          <w:iCs/>
          <w:szCs w:val="24"/>
        </w:rPr>
        <w:t>k</w:t>
      </w:r>
      <w:r w:rsidRPr="005D6D0F">
        <w:rPr>
          <w:szCs w:val="24"/>
          <w:vertAlign w:val="subscript"/>
        </w:rPr>
        <w:t>1</w:t>
      </w:r>
      <w:r w:rsidRPr="009F4606">
        <w:rPr>
          <w:szCs w:val="24"/>
        </w:rPr>
        <w:t xml:space="preserve"> = (2</w:t>
      </w:r>
      <w:r>
        <w:rPr>
          <w:szCs w:val="24"/>
        </w:rPr>
        <w:t>.</w:t>
      </w:r>
      <w:r w:rsidRPr="009F4606">
        <w:rPr>
          <w:szCs w:val="24"/>
        </w:rPr>
        <w:t>0</w:t>
      </w:r>
      <w:r>
        <w:rPr>
          <w:szCs w:val="24"/>
        </w:rPr>
        <w:t> </w:t>
      </w:r>
      <w:r w:rsidRPr="009F4606">
        <w:rPr>
          <w:szCs w:val="24"/>
        </w:rPr>
        <w:t>±</w:t>
      </w:r>
      <w:r>
        <w:rPr>
          <w:szCs w:val="24"/>
        </w:rPr>
        <w:t> </w:t>
      </w:r>
      <w:r w:rsidRPr="009F4606">
        <w:rPr>
          <w:szCs w:val="24"/>
        </w:rPr>
        <w:t>0</w:t>
      </w:r>
      <w:r>
        <w:rPr>
          <w:szCs w:val="24"/>
        </w:rPr>
        <w:t>.</w:t>
      </w:r>
      <w:r w:rsidRPr="00E63121">
        <w:rPr>
          <w:szCs w:val="24"/>
        </w:rPr>
        <w:t>3</w:t>
      </w:r>
      <w:r w:rsidRPr="009F4606">
        <w:rPr>
          <w:szCs w:val="24"/>
        </w:rPr>
        <w:t>)</w:t>
      </w:r>
      <w:r w:rsidRPr="00BF6536">
        <w:t xml:space="preserve"> </w:t>
      </w:r>
      <w:r w:rsidRPr="007308B3">
        <w:t xml:space="preserve">× </w:t>
      </w:r>
      <w:r w:rsidRPr="009F4606">
        <w:rPr>
          <w:szCs w:val="24"/>
        </w:rPr>
        <w:t>10</w:t>
      </w:r>
      <w:r>
        <w:rPr>
          <w:szCs w:val="24"/>
          <w:vertAlign w:val="superscript"/>
        </w:rPr>
        <w:t>–</w:t>
      </w:r>
      <w:r w:rsidRPr="005D6D0F">
        <w:rPr>
          <w:szCs w:val="24"/>
          <w:vertAlign w:val="superscript"/>
        </w:rPr>
        <w:t>10</w:t>
      </w:r>
      <w:r w:rsidRPr="009F4606">
        <w:rPr>
          <w:szCs w:val="24"/>
        </w:rPr>
        <w:t xml:space="preserve"> см</w:t>
      </w:r>
      <w:r w:rsidRPr="005D6D0F">
        <w:rPr>
          <w:szCs w:val="24"/>
          <w:vertAlign w:val="superscript"/>
        </w:rPr>
        <w:t>3</w:t>
      </w:r>
      <w:r w:rsidRPr="009F4606">
        <w:rPr>
          <w:szCs w:val="24"/>
        </w:rPr>
        <w:t xml:space="preserve"> молекула</w:t>
      </w:r>
      <w:r>
        <w:rPr>
          <w:szCs w:val="24"/>
          <w:vertAlign w:val="superscript"/>
        </w:rPr>
        <w:t>–</w:t>
      </w:r>
      <w:r w:rsidRPr="005D6D0F">
        <w:rPr>
          <w:szCs w:val="24"/>
          <w:vertAlign w:val="superscript"/>
        </w:rPr>
        <w:t>1</w:t>
      </w:r>
      <w:r w:rsidRPr="009F4606">
        <w:rPr>
          <w:szCs w:val="24"/>
        </w:rPr>
        <w:t xml:space="preserve"> с</w:t>
      </w:r>
      <w:r>
        <w:rPr>
          <w:szCs w:val="24"/>
          <w:vertAlign w:val="superscript"/>
        </w:rPr>
        <w:t>–</w:t>
      </w:r>
      <w:r w:rsidRPr="005D6D0F">
        <w:rPr>
          <w:szCs w:val="24"/>
          <w:vertAlign w:val="superscript"/>
        </w:rPr>
        <w:t>1</w:t>
      </w:r>
      <w:r w:rsidRPr="009F4606">
        <w:rPr>
          <w:szCs w:val="24"/>
        </w:rPr>
        <w:t>.</w:t>
      </w:r>
    </w:p>
    <w:p w14:paraId="79E9C3EF" w14:textId="77777777" w:rsidR="008829D8" w:rsidRPr="004A6D6B" w:rsidRDefault="008829D8" w:rsidP="008829D8">
      <w:pPr>
        <w:ind w:firstLine="397"/>
        <w:jc w:val="both"/>
        <w:rPr>
          <w:i/>
          <w:szCs w:val="24"/>
        </w:rPr>
      </w:pPr>
      <w:r w:rsidRPr="004A6D6B">
        <w:rPr>
          <w:i/>
          <w:szCs w:val="24"/>
        </w:rPr>
        <w:t xml:space="preserve">Работа выполнена в рамках </w:t>
      </w:r>
      <w:proofErr w:type="spellStart"/>
      <w:r w:rsidRPr="004A6D6B">
        <w:rPr>
          <w:i/>
          <w:szCs w:val="24"/>
        </w:rPr>
        <w:t>Госзадания</w:t>
      </w:r>
      <w:proofErr w:type="spellEnd"/>
      <w:r w:rsidRPr="004A6D6B">
        <w:rPr>
          <w:i/>
          <w:szCs w:val="24"/>
        </w:rPr>
        <w:t xml:space="preserve"> (тема 122040500060-4) и при финансовой поддержке гранта РФФИ (грант № 19-05-50076 (Микромир)).</w:t>
      </w:r>
    </w:p>
    <w:p w14:paraId="180EB1FF" w14:textId="77777777" w:rsidR="008829D8" w:rsidRPr="004A6D6B" w:rsidRDefault="008829D8" w:rsidP="008829D8">
      <w:pPr>
        <w:ind w:firstLine="397"/>
        <w:jc w:val="center"/>
        <w:rPr>
          <w:b/>
          <w:szCs w:val="24"/>
          <w:lang w:val="en-US"/>
        </w:rPr>
      </w:pPr>
      <w:bookmarkStart w:id="0" w:name="_Ref427325378"/>
      <w:r w:rsidRPr="004A6D6B">
        <w:rPr>
          <w:b/>
          <w:szCs w:val="24"/>
        </w:rPr>
        <w:t>Литература</w:t>
      </w:r>
    </w:p>
    <w:bookmarkEnd w:id="0"/>
    <w:p w14:paraId="06CF3505" w14:textId="51D4FA6D" w:rsidR="008829D8" w:rsidRPr="003F0154" w:rsidRDefault="003F0154" w:rsidP="003F0154">
      <w:pPr>
        <w:jc w:val="both"/>
        <w:rPr>
          <w:szCs w:val="24"/>
          <w:lang w:val="en-US"/>
        </w:rPr>
      </w:pPr>
      <w:r w:rsidRPr="003F0154">
        <w:rPr>
          <w:szCs w:val="24"/>
          <w:lang w:val="en-US"/>
        </w:rPr>
        <w:t xml:space="preserve">1. </w:t>
      </w:r>
      <w:r w:rsidR="008829D8" w:rsidRPr="003F0154">
        <w:rPr>
          <w:szCs w:val="24"/>
          <w:lang w:val="en-US"/>
        </w:rPr>
        <w:t xml:space="preserve">Atkinson, R. Kinetics of the gas-phase reactions of OH radicals with alkanes and cycloalkanes // Atmospheric Chemistry and Physics, 2003, 3(6), 2233–2307. </w:t>
      </w:r>
      <w:proofErr w:type="gramStart"/>
      <w:r w:rsidR="008829D8" w:rsidRPr="003F0154">
        <w:rPr>
          <w:szCs w:val="24"/>
          <w:lang w:val="en-US"/>
        </w:rPr>
        <w:t>doi:</w:t>
      </w:r>
      <w:proofErr w:type="gramEnd"/>
      <w:r w:rsidR="008829D8" w:rsidRPr="003F0154">
        <w:rPr>
          <w:szCs w:val="24"/>
          <w:lang w:val="en-US"/>
        </w:rPr>
        <w:t>10.5194/acp-3-2233 – 2003.</w:t>
      </w:r>
    </w:p>
    <w:p w14:paraId="2F80001C" w14:textId="483FD719" w:rsidR="00C06ABE" w:rsidRPr="003F0154" w:rsidRDefault="003F0154" w:rsidP="003F0154">
      <w:pPr>
        <w:jc w:val="both"/>
        <w:rPr>
          <w:szCs w:val="24"/>
        </w:rPr>
      </w:pPr>
      <w:r>
        <w:rPr>
          <w:szCs w:val="24"/>
        </w:rPr>
        <w:t xml:space="preserve">2. </w:t>
      </w:r>
      <w:r w:rsidR="008822F8" w:rsidRPr="003F0154">
        <w:rPr>
          <w:szCs w:val="24"/>
        </w:rPr>
        <w:t xml:space="preserve">Морозов И.И., Васильев Е.С., Хомякова П.С., Морозова О.С., Синюков К.О., Кузнецова Н.Н., Савилов С.В. Атмосферные процессы с участием токсичных трихлоруксусной и монохлоруксусной кислот //Химическая безопасность, издательство Федеральный исследовательский центр химической физики им. Н.Н. Семенова РАН (Москва), — 2022. — том 2, </w:t>
      </w:r>
      <w:r w:rsidR="008822F8" w:rsidRPr="003F0154">
        <w:rPr>
          <w:szCs w:val="24"/>
          <w:lang w:val="en-US"/>
        </w:rPr>
        <w:t>No</w:t>
      </w:r>
      <w:r w:rsidR="008822F8" w:rsidRPr="003F0154">
        <w:rPr>
          <w:szCs w:val="24"/>
        </w:rPr>
        <w:t xml:space="preserve"> 6, с. 187-198 </w:t>
      </w:r>
      <w:r w:rsidR="008822F8" w:rsidRPr="003F0154">
        <w:rPr>
          <w:szCs w:val="24"/>
          <w:lang w:val="en-US"/>
        </w:rPr>
        <w:t>https</w:t>
      </w:r>
      <w:r w:rsidR="008822F8" w:rsidRPr="003F0154">
        <w:rPr>
          <w:szCs w:val="24"/>
        </w:rPr>
        <w:t>://</w:t>
      </w:r>
      <w:proofErr w:type="spellStart"/>
      <w:r w:rsidR="008822F8" w:rsidRPr="003F0154">
        <w:rPr>
          <w:szCs w:val="24"/>
          <w:lang w:val="en-US"/>
        </w:rPr>
        <w:t>doi</w:t>
      </w:r>
      <w:proofErr w:type="spellEnd"/>
      <w:r w:rsidR="008822F8" w:rsidRPr="003F0154">
        <w:rPr>
          <w:szCs w:val="24"/>
        </w:rPr>
        <w:t>.</w:t>
      </w:r>
      <w:r w:rsidR="008822F8" w:rsidRPr="003F0154">
        <w:rPr>
          <w:szCs w:val="24"/>
          <w:lang w:val="en-US"/>
        </w:rPr>
        <w:t>org</w:t>
      </w:r>
      <w:r w:rsidR="008822F8" w:rsidRPr="003F0154">
        <w:rPr>
          <w:szCs w:val="24"/>
        </w:rPr>
        <w:t>/10.25514/</w:t>
      </w:r>
      <w:r w:rsidR="008822F8" w:rsidRPr="003F0154">
        <w:rPr>
          <w:szCs w:val="24"/>
          <w:lang w:val="en-US"/>
        </w:rPr>
        <w:t>CHS</w:t>
      </w:r>
      <w:r w:rsidR="00F901D5">
        <w:rPr>
          <w:szCs w:val="24"/>
        </w:rPr>
        <w:t>.2022.2.23012.</w:t>
      </w:r>
      <w:bookmarkStart w:id="1" w:name="_GoBack"/>
      <w:bookmarkEnd w:id="1"/>
    </w:p>
    <w:sectPr w:rsidR="00C06ABE" w:rsidRPr="003F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4B12"/>
    <w:multiLevelType w:val="hybridMultilevel"/>
    <w:tmpl w:val="01489D38"/>
    <w:lvl w:ilvl="0" w:tplc="503C7E8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1D40A3C"/>
    <w:multiLevelType w:val="multilevel"/>
    <w:tmpl w:val="BF18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89"/>
    <w:rsid w:val="003F0154"/>
    <w:rsid w:val="00522989"/>
    <w:rsid w:val="00534EFF"/>
    <w:rsid w:val="00690349"/>
    <w:rsid w:val="006F3E44"/>
    <w:rsid w:val="007308B3"/>
    <w:rsid w:val="00840935"/>
    <w:rsid w:val="008822F8"/>
    <w:rsid w:val="008829D8"/>
    <w:rsid w:val="00991C9B"/>
    <w:rsid w:val="009A44E7"/>
    <w:rsid w:val="00A269DA"/>
    <w:rsid w:val="00BF6536"/>
    <w:rsid w:val="00C06ABE"/>
    <w:rsid w:val="00D70034"/>
    <w:rsid w:val="00DF2901"/>
    <w:rsid w:val="00E64DDB"/>
    <w:rsid w:val="00F9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3F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89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522989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5229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2989"/>
    <w:rPr>
      <w:rFonts w:ascii="Segoe UI" w:eastAsia="Times New Roman" w:hAnsi="Segoe UI" w:cs="Segoe UI"/>
      <w:kern w:val="24"/>
      <w:sz w:val="18"/>
      <w:szCs w:val="18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522989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22989"/>
    <w:rPr>
      <w:rFonts w:ascii="Times New Roman" w:eastAsia="Times New Roman" w:hAnsi="Times New Roman" w:cs="Times New Roman"/>
      <w:kern w:val="24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229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22989"/>
    <w:rPr>
      <w:rFonts w:ascii="Times New Roman" w:eastAsia="Times New Roman" w:hAnsi="Times New Roman" w:cs="Times New Roman"/>
      <w:b/>
      <w:bCs/>
      <w:kern w:val="24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7308B3"/>
    <w:pPr>
      <w:spacing w:before="100" w:beforeAutospacing="1" w:after="100" w:afterAutospacing="1"/>
    </w:pPr>
    <w:rPr>
      <w:kern w:val="0"/>
      <w:szCs w:val="24"/>
    </w:rPr>
  </w:style>
  <w:style w:type="paragraph" w:styleId="ab">
    <w:name w:val="Revision"/>
    <w:hidden/>
    <w:uiPriority w:val="99"/>
    <w:semiHidden/>
    <w:rsid w:val="00BF6536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882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89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522989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5229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2989"/>
    <w:rPr>
      <w:rFonts w:ascii="Segoe UI" w:eastAsia="Times New Roman" w:hAnsi="Segoe UI" w:cs="Segoe UI"/>
      <w:kern w:val="24"/>
      <w:sz w:val="18"/>
      <w:szCs w:val="18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522989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22989"/>
    <w:rPr>
      <w:rFonts w:ascii="Times New Roman" w:eastAsia="Times New Roman" w:hAnsi="Times New Roman" w:cs="Times New Roman"/>
      <w:kern w:val="24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229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22989"/>
    <w:rPr>
      <w:rFonts w:ascii="Times New Roman" w:eastAsia="Times New Roman" w:hAnsi="Times New Roman" w:cs="Times New Roman"/>
      <w:b/>
      <w:bCs/>
      <w:kern w:val="24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7308B3"/>
    <w:pPr>
      <w:spacing w:before="100" w:beforeAutospacing="1" w:after="100" w:afterAutospacing="1"/>
    </w:pPr>
    <w:rPr>
      <w:kern w:val="0"/>
      <w:szCs w:val="24"/>
    </w:rPr>
  </w:style>
  <w:style w:type="paragraph" w:styleId="ab">
    <w:name w:val="Revision"/>
    <w:hidden/>
    <w:uiPriority w:val="99"/>
    <w:semiHidden/>
    <w:rsid w:val="00BF6536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882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2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5F8DA3-67DF-4593-97BF-63E312E3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Maria</cp:lastModifiedBy>
  <cp:revision>3</cp:revision>
  <dcterms:created xsi:type="dcterms:W3CDTF">2023-03-09T18:58:00Z</dcterms:created>
  <dcterms:modified xsi:type="dcterms:W3CDTF">2023-03-09T19:06:00Z</dcterms:modified>
</cp:coreProperties>
</file>