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hd w:val="clear" w:color="auto" w:fill="FFFFFF"/>
        <w:jc w:val="center"/>
        <w:rPr/>
      </w:pPr>
      <w:r>
        <w:rPr>
          <w:b/>
          <w:color w:val="000000"/>
          <w:shd w:fill="auto" w:val="clear"/>
        </w:rPr>
        <w:t>Свойства циклических полимеров этиленоксида: метод молекулярной динамики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Бакулин</w:t>
      </w:r>
      <w:r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К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1,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>
        <w:rPr>
          <w:i/>
          <w:color w:val="000000"/>
        </w:rPr>
        <w:t>осковский физико-технический институт (национальный исследовательский университет)</w:t>
      </w:r>
      <w:r>
        <w:rPr>
          <w:i/>
          <w:color w:val="000000"/>
        </w:rPr>
        <w:t xml:space="preserve">, </w:t>
      </w:r>
      <w:r>
        <w:rPr>
          <w:i/>
          <w:color w:val="000000"/>
        </w:rPr>
        <w:t>Долгопрудный</w:t>
      </w:r>
      <w:r>
        <w:rPr>
          <w:i/>
          <w:color w:val="000000"/>
        </w:rPr>
        <w:t>, Россия</w:t>
      </w:r>
    </w:p>
    <w:p>
      <w:pPr>
        <w:pStyle w:val="Normal"/>
        <w:pBdr/>
        <w:shd w:val="clear" w:color="auto" w:fill="FFFFFF"/>
        <w:jc w:val="center"/>
        <w:rPr>
          <w:i/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Объединенный институт высоких температур РАН</w:t>
      </w:r>
      <w:r>
        <w:rPr>
          <w:i/>
          <w:color w:val="000000"/>
        </w:rPr>
        <w:t xml:space="preserve">, </w:t>
      </w:r>
      <w:r>
        <w:rPr>
          <w:i/>
          <w:color w:val="000000"/>
        </w:rPr>
        <w:t>Москва</w:t>
      </w:r>
      <w:r>
        <w:rPr>
          <w:i/>
          <w:color w:val="000000"/>
        </w:rPr>
        <w:t>, Россия</w:t>
        <w:br/>
        <w:t xml:space="preserve">E-mail: </w:t>
      </w:r>
      <w:hyperlink r:id="rId2">
        <w:r>
          <w:rPr>
            <w:i/>
            <w:color w:val="000000"/>
            <w:u w:val="single"/>
          </w:rPr>
          <w:t>b</w:t>
        </w:r>
      </w:hyperlink>
      <w:r>
        <w:rPr>
          <w:i/>
          <w:color w:val="000000"/>
          <w:u w:val="single"/>
        </w:rPr>
        <w:t>akulin.ik@phystech.edu</w:t>
      </w:r>
      <w:r>
        <w:rPr>
          <w:i/>
          <w:color w:val="000000"/>
        </w:rPr>
        <w:t xml:space="preserve"> </w:t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Молекулярное моделирование полимерных соединений представляет большой интерес для поиска принципиально новых функциональных материалов в случаях, когда эксперимент либо слишком дорог, либо трудно осуществим. Одним из таких примеров является создание полимерных мембран с селективной проводимостью ионов в проточных Red/Ox элементах – перспективных систем накопления энергии. Метод молекулярной динамики позволяет быстро искать состав и конформации полимерных соединений, удовлетворяющих нужным свойствам мембран. Однако для его корректного применения необходим подбор силовых полей, удовлетворяющих экспериментальным данным. В работе проводится сравнительный анализ силовых полей Смита [1] и OPLS-AA/CM1A [2] в тройной системе полиэтиленоксид-вода-ионы. Для описания воды используется модель TIP4P, параметры взаимодействия ионов взяты из модели Йоргенсена [3]. </w:t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Взаимодействие полимер-вода проверяется на примере водного раствора диоксана [4] (циклический димер этиленоксида). Рассчитываются теплофизические свойства раствора (плотность, вязкость, энтальпия растворения), а также среднее число водородных связей на молекулу воды на всем диапазоне молярных концентраций диоксана. Сравнение с экспериментом показывает, что модель Смита достаточно хорошо воспроизводит экспериментальные данные по энтальпии растворения, в то время как OPLS-AA/CM1A сильно ее занижает. Малый размер кластеров диоксана в модели OPLS-AA/CM1A, по сравнению с моделью Смита, согласуется с занижением энтальпии в этой модели. Анализ количества молекул в кластерах диоксана согласуется с экспериментальными данными по рентгеновскому рассеянию [5] на образцах малой концентрации.</w:t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Взаимодействие полимер-ион проверяется на примере образования комплексов молекулой 18-краун-6 эфира [6] (циклический полимер этиленоксида, 6 звеньев) с ионами щелочных металлов. Расчет энергий образования комплексов проводится при помощи потенциала средней силы. Сравнение рассчитанных энергий с экспериментальными данными показывает, что модель OPLS-AA/CM1A воспроизводит свойство селективности краун-эфира, начиная с иона К+, а в модели Смита образование комплекса не происходит.</w:t>
      </w:r>
    </w:p>
    <w:p>
      <w:pPr>
        <w:pStyle w:val="Normal"/>
        <w:pBdr/>
        <w:shd w:val="clear" w:color="auto" w:fill="FFFFFF"/>
        <w:ind w:firstLine="397"/>
        <w:jc w:val="both"/>
        <w:rPr>
          <w:i/>
          <w:i/>
          <w:iCs/>
          <w:color w:val="000000"/>
        </w:rPr>
      </w:pPr>
      <w:r>
        <w:rPr>
          <w:i/>
          <w:iCs/>
          <w:color w:val="000000"/>
        </w:rPr>
        <w:t>Работа подготовлена в ходе исследований в рамках Программы академического лидерства «Приоритет 2030» в МФТИ (НИУ).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Normal"/>
        <w:pBdr/>
        <w:shd w:val="clear" w:color="auto" w:fill="FFFFFF"/>
        <w:jc w:val="both"/>
        <w:rPr>
          <w:color w:val="000000"/>
          <w:lang w:val="en-US"/>
        </w:rPr>
      </w:pPr>
      <w:r>
        <w:rPr/>
        <w:t xml:space="preserve">1. </w:t>
      </w:r>
      <w:r>
        <w:rPr>
          <w:lang w:val="en-GB"/>
        </w:rPr>
        <w:t>Smith G.D. et al. A revised quantum chemistry‐based potential for poly (ethylene oxide) and its oligomers in aqueous solution // J. Comput. Chem. 2002. Vol. 23(15). P. 1480-1488.</w:t>
      </w:r>
    </w:p>
    <w:p>
      <w:pPr>
        <w:pStyle w:val="Normal"/>
        <w:pBdr/>
        <w:shd w:val="clear" w:color="auto" w:fill="FFFFFF"/>
        <w:jc w:val="both"/>
        <w:rPr>
          <w:lang w:val="en-GB"/>
        </w:rPr>
      </w:pPr>
      <w:r>
        <w:rPr>
          <w:lang w:val="en-GB"/>
        </w:rPr>
        <w:t>2. Dodda L.S. et al. LigParGen web server: an automatic OPLS-AA parameter generator for organic ligands // Nucleic Acids Res. 2017. Vol. 45(W1). P. W331-336.</w:t>
      </w:r>
    </w:p>
    <w:p>
      <w:pPr>
        <w:pStyle w:val="Normal"/>
        <w:pBdr/>
        <w:shd w:val="clear" w:color="auto" w:fill="FFFFFF"/>
        <w:jc w:val="both"/>
        <w:rPr>
          <w:lang w:val="en-GB"/>
        </w:rPr>
      </w:pPr>
      <w:r>
        <w:rPr>
          <w:lang w:val="en-GB"/>
        </w:rPr>
        <w:t>3. Jensen K.P., Jorgensen WL. Halide, ammonium, and alkali metal ion parameters for modeling aqueous solutions // J. Chem. Theory Comput. 2006. Vol. 2(6). P. 1499-1509.</w:t>
      </w:r>
    </w:p>
    <w:p>
      <w:pPr>
        <w:pStyle w:val="Normal"/>
        <w:pBdr/>
        <w:shd w:val="clear" w:color="auto" w:fill="FFFFFF"/>
        <w:jc w:val="both"/>
        <w:rPr>
          <w:lang w:val="en-GB"/>
        </w:rPr>
      </w:pPr>
      <w:r>
        <w:rPr>
          <w:lang w:val="en-GB"/>
        </w:rPr>
        <w:t>4. Bakulin I. Et al. Properties of aqueous 1, 4-dioxane solution via molecular dynamics // J. Chem. Phys. 2021. Vol. 155(15). P. 154501.</w:t>
      </w:r>
    </w:p>
    <w:p>
      <w:pPr>
        <w:pStyle w:val="Normal"/>
        <w:pBdr/>
        <w:shd w:val="clear" w:color="auto" w:fill="FFFFFF"/>
        <w:jc w:val="both"/>
        <w:rPr>
          <w:lang w:val="en-GB"/>
        </w:rPr>
      </w:pPr>
      <w:r>
        <w:rPr>
          <w:lang w:val="en-GB"/>
        </w:rPr>
        <w:t>5. Takamuku T. et al. Structure and dynamics of 1, 4-dioxane-water binary solutions studied by X-ray diffraction // J. Mol. Liq. 1999. Vol. 83(1-3). P. 163-77.</w:t>
      </w:r>
    </w:p>
    <w:p>
      <w:pPr>
        <w:pStyle w:val="Normal"/>
        <w:pBdr/>
        <w:shd w:val="clear" w:color="auto" w:fill="FFFFFF"/>
        <w:jc w:val="both"/>
        <w:rPr>
          <w:lang w:val="en-GB"/>
        </w:rPr>
      </w:pPr>
      <w:r>
        <w:rPr>
          <w:lang w:val="en-GB"/>
        </w:rPr>
        <w:t>6. Bakulin I.K. et al. Molecular dynamics simulation of ion binding in aqueous solution of 18-crown-6 ether // J. Phys. Conf. Ser. 2021. Vol. 1787(1). P. 012010.</w:t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Internet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uiPriority w:val="34"/>
    <w:qFormat/>
    <w:rsid w:val="00106375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bidi w:val="0"/>
      <w:spacing w:before="0" w:after="0"/>
      <w:jc w:val="left"/>
    </w:pPr>
    <w:rPr>
      <w:rFonts w:cs="Times New Roman" w:ascii="Calibri" w:hAnsi="Calibri" w:eastAsia="Calibri"/>
      <w:color w:val="auto"/>
      <w:kern w:val="0"/>
      <w:sz w:val="22"/>
      <w:szCs w:val="22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nov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LibreOffice/7.3.7.2$Linux_X86_64 LibreOffice_project/30$Build-2</Application>
  <AppVersion>15.0000</AppVersion>
  <Pages>1</Pages>
  <Words>453</Words>
  <Characters>3089</Characters>
  <CharactersWithSpaces>3530</CharactersWithSpaces>
  <Paragraphs>16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  <dc:creator/>
  <dc:description/>
  <dc:language>en-US</dc:language>
  <cp:lastModifiedBy/>
  <dcterms:modified xsi:type="dcterms:W3CDTF">2023-03-02T19:08:41Z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