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CB17A" w14:textId="77777777" w:rsidR="00524F85" w:rsidRPr="00524F85" w:rsidRDefault="00524F85" w:rsidP="00524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24F85">
        <w:rPr>
          <w:b/>
          <w:color w:val="000000"/>
        </w:rPr>
        <w:t>Верификация оценок энергии нулевых колебаний из свойств межатомных поверхностей</w:t>
      </w:r>
    </w:p>
    <w:p w14:paraId="00000002" w14:textId="49833268" w:rsidR="00130241" w:rsidRDefault="00524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Дубасова Е.В.</w:t>
      </w:r>
      <w:r w:rsidR="00EB1F49">
        <w:rPr>
          <w:b/>
          <w:i/>
          <w:color w:val="000000"/>
          <w:vertAlign w:val="superscript"/>
        </w:rPr>
        <w:t>1</w:t>
      </w:r>
    </w:p>
    <w:p w14:paraId="00000003" w14:textId="3D43B27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00000007" w14:textId="3762710F" w:rsidR="00130241" w:rsidRDefault="00EB1F49" w:rsidP="00524F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524F85">
        <w:rPr>
          <w:i/>
          <w:color w:val="000000"/>
        </w:rPr>
        <w:t>Российский химико-технологический университет им. Д.И. Менделеева, Высший химический колледж РАН, Москва, Россия</w:t>
      </w:r>
    </w:p>
    <w:p w14:paraId="00000008" w14:textId="5950CA83" w:rsidR="00130241" w:rsidRPr="00524F8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24F85">
        <w:rPr>
          <w:i/>
          <w:color w:val="000000"/>
          <w:lang w:val="en-US"/>
        </w:rPr>
        <w:t>E</w:t>
      </w:r>
      <w:r w:rsidR="003B76D6" w:rsidRPr="00524F85">
        <w:rPr>
          <w:i/>
          <w:color w:val="000000"/>
          <w:lang w:val="en-US"/>
        </w:rPr>
        <w:t>-</w:t>
      </w:r>
      <w:r w:rsidRPr="00524F85">
        <w:rPr>
          <w:i/>
          <w:color w:val="000000"/>
          <w:lang w:val="en-US"/>
        </w:rPr>
        <w:t xml:space="preserve">mail: </w:t>
      </w:r>
      <w:r w:rsidR="00524F85" w:rsidRPr="00524F85">
        <w:rPr>
          <w:i/>
          <w:color w:val="000000"/>
          <w:u w:val="single"/>
          <w:lang w:val="en-US"/>
        </w:rPr>
        <w:t>dubasova.ek</w:t>
      </w:r>
      <w:r w:rsidR="00524F85">
        <w:rPr>
          <w:i/>
          <w:color w:val="000000"/>
          <w:u w:val="single"/>
          <w:lang w:val="en-US"/>
        </w:rPr>
        <w:t>@gmail.com</w:t>
      </w:r>
    </w:p>
    <w:p w14:paraId="14524F20" w14:textId="6BAC1E91" w:rsidR="00524F85" w:rsidRPr="00524F85" w:rsidRDefault="00524F85" w:rsidP="00524F85">
      <w:pPr>
        <w:ind w:firstLine="567"/>
        <w:jc w:val="both"/>
        <w:rPr>
          <w:rFonts w:eastAsia="MS Mincho"/>
        </w:rPr>
      </w:pPr>
      <w:r w:rsidRPr="00524F85">
        <w:rPr>
          <w:rFonts w:eastAsia="MS Mincho"/>
        </w:rPr>
        <w:t>Несмотря на все возрастающую точность квантово-химических методов, проведение корректных оценок относительной стабильности молекул во многих случаях остается сложной задачей. Одним из «источников неопределенности» является энергия нулевых колебаний (</w:t>
      </w:r>
      <w:proofErr w:type="spellStart"/>
      <w:r w:rsidRPr="00524F85">
        <w:rPr>
          <w:rFonts w:eastAsia="MS Mincho"/>
        </w:rPr>
        <w:t>zero-point</w:t>
      </w:r>
      <w:proofErr w:type="spellEnd"/>
      <w:r w:rsidRPr="00524F85">
        <w:rPr>
          <w:rFonts w:eastAsia="MS Mincho"/>
        </w:rPr>
        <w:t xml:space="preserve"> </w:t>
      </w:r>
      <w:proofErr w:type="spellStart"/>
      <w:r w:rsidRPr="00524F85">
        <w:rPr>
          <w:rFonts w:eastAsia="MS Mincho"/>
        </w:rPr>
        <w:t>vibration</w:t>
      </w:r>
      <w:proofErr w:type="spellEnd"/>
      <w:r w:rsidRPr="00524F85">
        <w:rPr>
          <w:rFonts w:eastAsia="MS Mincho"/>
          <w:lang w:val="en-US"/>
        </w:rPr>
        <w:t>al</w:t>
      </w:r>
      <w:r w:rsidRPr="00524F85">
        <w:rPr>
          <w:rFonts w:eastAsia="MS Mincho"/>
        </w:rPr>
        <w:t xml:space="preserve"> </w:t>
      </w:r>
      <w:proofErr w:type="spellStart"/>
      <w:r w:rsidRPr="00524F85">
        <w:rPr>
          <w:rFonts w:eastAsia="MS Mincho"/>
        </w:rPr>
        <w:t>energy</w:t>
      </w:r>
      <w:proofErr w:type="spellEnd"/>
      <w:r w:rsidRPr="00524F85">
        <w:rPr>
          <w:rFonts w:eastAsia="MS Mincho"/>
        </w:rPr>
        <w:t>, ZPVE)</w:t>
      </w:r>
      <w:r w:rsidR="00F60C11">
        <w:rPr>
          <w:rFonts w:eastAsia="MS Mincho"/>
        </w:rPr>
        <w:t>.</w:t>
      </w:r>
      <w:r w:rsidRPr="00524F85">
        <w:rPr>
          <w:rFonts w:eastAsia="MS Mincho"/>
        </w:rPr>
        <w:t xml:space="preserve"> Чаще всего величина ZPVE определяется в рамках приближения Борна-Оппенгеймера – как разница между энергией нулевого колебательного уровня для </w:t>
      </w:r>
      <w:proofErr w:type="spellStart"/>
      <w:r w:rsidRPr="00524F85">
        <w:rPr>
          <w:rFonts w:eastAsia="MS Mincho"/>
        </w:rPr>
        <w:t>седловой</w:t>
      </w:r>
      <w:proofErr w:type="spellEnd"/>
      <w:r w:rsidRPr="00524F85">
        <w:rPr>
          <w:rFonts w:eastAsia="MS Mincho"/>
        </w:rPr>
        <w:t xml:space="preserve"> точки поверхности потенциальной энергии (ППЭ) и соответствующей электронной энергией. Таким образом, учет </w:t>
      </w:r>
      <w:r w:rsidRPr="00524F85">
        <w:rPr>
          <w:rFonts w:eastAsia="MS Mincho"/>
          <w:lang w:val="en-US"/>
        </w:rPr>
        <w:t>ZPVE</w:t>
      </w:r>
      <w:r w:rsidRPr="00524F85">
        <w:rPr>
          <w:rFonts w:eastAsia="MS Mincho"/>
        </w:rPr>
        <w:t xml:space="preserve"> требуется для корректного моделирования термодинамических и кинетических параметров любого химического процесса, описываемого через движение по ППЭ.</w:t>
      </w:r>
    </w:p>
    <w:p w14:paraId="34B22A4F" w14:textId="1DB56164" w:rsidR="00524F85" w:rsidRPr="00524F85" w:rsidRDefault="00524F85" w:rsidP="00524F85">
      <w:pPr>
        <w:ind w:firstLine="567"/>
        <w:jc w:val="both"/>
        <w:rPr>
          <w:rFonts w:eastAsia="MS Mincho"/>
        </w:rPr>
      </w:pPr>
      <w:r w:rsidRPr="00524F85">
        <w:rPr>
          <w:rFonts w:eastAsia="MS Mincho"/>
        </w:rPr>
        <w:t xml:space="preserve">Расчет ZPVE для средних и больших систем оказывается чрезвычайно </w:t>
      </w:r>
      <w:proofErr w:type="spellStart"/>
      <w:r w:rsidRPr="00524F85">
        <w:rPr>
          <w:rFonts w:eastAsia="MS Mincho"/>
        </w:rPr>
        <w:t>ресурсозатратным</w:t>
      </w:r>
      <w:proofErr w:type="spellEnd"/>
      <w:r w:rsidRPr="00524F85">
        <w:rPr>
          <w:rFonts w:eastAsia="MS Mincho"/>
        </w:rPr>
        <w:t xml:space="preserve">: даже в простом гармоническом приближении в общем случае для системы из </w:t>
      </w:r>
      <w:r w:rsidRPr="00524F85">
        <w:rPr>
          <w:rFonts w:eastAsia="MS Mincho"/>
          <w:lang w:val="en-US"/>
        </w:rPr>
        <w:t>n</w:t>
      </w:r>
      <w:r w:rsidRPr="00524F85">
        <w:rPr>
          <w:rFonts w:eastAsia="MS Mincho"/>
        </w:rPr>
        <w:t xml:space="preserve"> атомов требуется оценка не менее 3n-6 вторых производных электронной энергии. Именно поэтому в научном сообществе сохраняется интерес к поиску более простых способов оценки данной величины. Так, известны эмпирические схемы оценки </w:t>
      </w:r>
      <w:r w:rsidRPr="00524F85">
        <w:rPr>
          <w:rFonts w:eastAsia="MS Mincho"/>
          <w:lang w:val="en-US"/>
        </w:rPr>
        <w:t>ZPVE</w:t>
      </w:r>
      <w:r w:rsidRPr="00524F85">
        <w:rPr>
          <w:rFonts w:eastAsia="MS Mincho"/>
        </w:rPr>
        <w:t xml:space="preserve">, основанные на правиле </w:t>
      </w:r>
      <w:proofErr w:type="spellStart"/>
      <w:r w:rsidRPr="00524F85">
        <w:rPr>
          <w:rFonts w:eastAsia="MS Mincho"/>
        </w:rPr>
        <w:t>аддитивности</w:t>
      </w:r>
      <w:proofErr w:type="spellEnd"/>
      <w:r w:rsidRPr="00524F85">
        <w:rPr>
          <w:rFonts w:eastAsia="MS Mincho"/>
        </w:rPr>
        <w:t xml:space="preserve"> [1,2], а также полуэмпирические схемы, учитывающие структурные характеристики анализируемых молекул [3,4]. </w:t>
      </w:r>
    </w:p>
    <w:p w14:paraId="320DEE91" w14:textId="4139F105" w:rsidR="00524F85" w:rsidRDefault="00524F85" w:rsidP="00524F85">
      <w:pPr>
        <w:ind w:firstLine="567"/>
        <w:jc w:val="both"/>
        <w:rPr>
          <w:rFonts w:eastAsia="MS Mincho"/>
        </w:rPr>
      </w:pPr>
      <w:r w:rsidRPr="00524F85">
        <w:rPr>
          <w:rFonts w:eastAsia="MS Mincho"/>
        </w:rPr>
        <w:t>На основании теории «Атомы в Молекулах» [5] (</w:t>
      </w:r>
      <w:r w:rsidRPr="00524F85">
        <w:rPr>
          <w:rFonts w:eastAsia="MS Mincho"/>
          <w:lang w:val="en-US"/>
        </w:rPr>
        <w:t>AIM</w:t>
      </w:r>
      <w:r w:rsidRPr="00524F85">
        <w:rPr>
          <w:rFonts w:eastAsia="MS Mincho"/>
        </w:rPr>
        <w:t xml:space="preserve">), определяющей вклад межатомного связывания в свойства системы через свойства межатомных поверхностей, в нашей лаборатории был предложен следующий метод оценки </w:t>
      </w:r>
      <w:r w:rsidRPr="00524F85">
        <w:rPr>
          <w:rFonts w:eastAsia="MS Mincho"/>
          <w:lang w:val="en-US"/>
        </w:rPr>
        <w:t>ZPVE</w:t>
      </w:r>
      <w:r w:rsidRPr="00524F85">
        <w:rPr>
          <w:rFonts w:eastAsia="MS Mincho"/>
        </w:rPr>
        <w:t>:</w:t>
      </w:r>
    </w:p>
    <w:p w14:paraId="66E02D8C" w14:textId="5902FCB8" w:rsidR="00524F85" w:rsidRPr="00524F85" w:rsidRDefault="00524F85" w:rsidP="00524F85">
      <w:pPr>
        <w:ind w:firstLine="567"/>
        <w:jc w:val="both"/>
        <w:rPr>
          <w:rFonts w:eastAsia="MS Mincho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ZPVE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AIM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i&lt;j</m:t>
              </m:r>
            </m:sub>
            <m:sup/>
            <m:e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nary>
                        <m:naryPr>
                          <m:chr m:val="∮"/>
                          <m:limLoc m:val="subSup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  <m:sup/>
                        <m:e>
                          <m:r>
                            <w:rPr>
                              <w:rFonts w:ascii="Cambria Math" w:hAnsi="Cambria Math"/>
                            </w:rPr>
                            <m:t>v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dS(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</w:rPr>
                            <m:t>r</m:t>
                          </m:r>
                          <m:r>
                            <w:rPr>
                              <w:rFonts w:ascii="Cambria Math" w:hAnsi="Cambria Math"/>
                            </w:rPr>
                            <m:t>)</m:t>
                          </m:r>
                        </m:e>
                      </m:nary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*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ij</m:t>
                          </m:r>
                        </m:sub>
                      </m:sSub>
                    </m:den>
                  </m:f>
                </m:e>
              </m:rad>
            </m:e>
          </m:nary>
        </m:oMath>
      </m:oMathPara>
    </w:p>
    <w:p w14:paraId="2BE3561D" w14:textId="77777777" w:rsidR="00524F85" w:rsidRDefault="00524F85" w:rsidP="00524F85">
      <w:pPr>
        <w:ind w:firstLine="709"/>
        <w:contextualSpacing/>
        <w:jc w:val="both"/>
      </w:pPr>
      <w:r>
        <w:t>г</w:t>
      </w:r>
      <w:r w:rsidRPr="00B02814">
        <w:t xml:space="preserve">де </w:t>
      </w:r>
      <w:r>
        <w:t>суммирование ведется по всем межатомным поверхностям,</w:t>
      </w:r>
      <w:r w:rsidRPr="007B1693">
        <w:t xml:space="preserve">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r</m:t>
            </m:r>
          </m:e>
        </m:d>
      </m:oMath>
      <w:r w:rsidRPr="007B1693">
        <w:t xml:space="preserve"> </w:t>
      </w:r>
      <w:r>
        <w:t>–</w:t>
      </w:r>
      <w:r w:rsidRPr="007B1693">
        <w:t xml:space="preserve"> </w:t>
      </w:r>
      <w:r>
        <w:t xml:space="preserve">плотность потенциальной энергии электронов, 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</m:oMath>
      <w:r>
        <w:t xml:space="preserve"> – расстояние между ядрами связанных атомов </w:t>
      </w:r>
      <m:oMath>
        <m:r>
          <w:rPr>
            <w:rFonts w:ascii="Cambria Math" w:hAnsi="Cambria Math"/>
          </w:rPr>
          <m:t>i</m:t>
        </m:r>
      </m:oMath>
      <w:r>
        <w:t xml:space="preserve"> и </w:t>
      </w:r>
      <m:oMath>
        <m:r>
          <w:rPr>
            <w:rFonts w:ascii="Cambria Math" w:hAnsi="Cambria Math"/>
          </w:rPr>
          <m:t>j</m:t>
        </m:r>
      </m:oMath>
      <w:r>
        <w:t xml:space="preserve"> и приведенная масса осциллятора, соответственно.</w:t>
      </w:r>
    </w:p>
    <w:p w14:paraId="4AFDC3C2" w14:textId="4122BC40" w:rsidR="00E22189" w:rsidRPr="00BF36F8" w:rsidRDefault="00524F85" w:rsidP="00524F85">
      <w:pPr>
        <w:ind w:firstLine="709"/>
        <w:contextualSpacing/>
        <w:jc w:val="both"/>
        <w:rPr>
          <w:color w:val="000000"/>
        </w:rPr>
      </w:pPr>
      <w:r>
        <w:t xml:space="preserve">Апробация предложенного подхода была проведена с использованием различных уровней теории и основывалась на расчетах для большого набора систем, включающего как малые </w:t>
      </w:r>
      <w:r w:rsidRPr="00D20D76">
        <w:t>молекул</w:t>
      </w:r>
      <w:r>
        <w:t xml:space="preserve">ы различной природы, </w:t>
      </w:r>
      <w:r w:rsidRPr="00D20D76">
        <w:t>пар</w:t>
      </w:r>
      <w:r>
        <w:t>ы</w:t>
      </w:r>
      <w:r w:rsidRPr="00D20D76">
        <w:t xml:space="preserve"> изо</w:t>
      </w:r>
      <w:r>
        <w:t xml:space="preserve">меров и </w:t>
      </w:r>
      <w:proofErr w:type="spellStart"/>
      <w:r>
        <w:t>таутомеров</w:t>
      </w:r>
      <w:proofErr w:type="spellEnd"/>
      <w:r>
        <w:t>, так и продукты/исходные химических</w:t>
      </w:r>
      <w:r w:rsidRPr="00D20D76">
        <w:t xml:space="preserve"> реакци</w:t>
      </w:r>
      <w:r>
        <w:t>й</w:t>
      </w:r>
      <w:r w:rsidRPr="00D20D76">
        <w:t xml:space="preserve">. </w:t>
      </w:r>
      <w:r>
        <w:t xml:space="preserve">Анализ отклонений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ZPVE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AIM</m:t>
            </m:r>
          </m:sub>
        </m:sSub>
      </m:oMath>
      <w:r>
        <w:t xml:space="preserve"> от энергии нулевых колебаний, рассчитанной в гармоническом приближении, позволяет говорить об общей работоспособности предложенного метода и его применимости для исследований химических реакций и структурной </w:t>
      </w:r>
      <w:proofErr w:type="spellStart"/>
      <w:r>
        <w:t>нежесткости</w:t>
      </w:r>
      <w:proofErr w:type="spellEnd"/>
      <w:r>
        <w:t>.</w:t>
      </w:r>
    </w:p>
    <w:p w14:paraId="0000000E" w14:textId="2C9CC68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5782B2B" w14:textId="4368ED6D" w:rsidR="007128F0" w:rsidRPr="00F60C11" w:rsidRDefault="00F60C11" w:rsidP="007128F0">
      <w:r w:rsidRPr="00F60C11">
        <w:rPr>
          <w:lang w:val="en-US"/>
        </w:rPr>
        <w:t xml:space="preserve">1. </w:t>
      </w:r>
      <w:r w:rsidR="007128F0" w:rsidRPr="00F60C11">
        <w:rPr>
          <w:lang w:val="en-US"/>
        </w:rPr>
        <w:t xml:space="preserve">J.M. Schulman, R.L. </w:t>
      </w:r>
      <w:proofErr w:type="spellStart"/>
      <w:r w:rsidR="007128F0" w:rsidRPr="00F60C11">
        <w:rPr>
          <w:lang w:val="en-US"/>
        </w:rPr>
        <w:t>Disch</w:t>
      </w:r>
      <w:proofErr w:type="spellEnd"/>
      <w:r w:rsidR="007128F0" w:rsidRPr="00F60C11">
        <w:rPr>
          <w:lang w:val="en-US"/>
        </w:rPr>
        <w:t>.</w:t>
      </w:r>
      <w:r w:rsidR="007128F0" w:rsidRPr="00F60C11">
        <w:rPr>
          <w:lang w:val="en-US"/>
        </w:rPr>
        <w:t xml:space="preserve"> A simple formula for the zero-point energies of hydrocarbons //</w:t>
      </w:r>
      <w:r w:rsidR="007128F0" w:rsidRPr="00F60C11">
        <w:rPr>
          <w:lang w:val="en-US"/>
        </w:rPr>
        <w:t xml:space="preserve"> Chem. Phys. Lett</w:t>
      </w:r>
      <w:r w:rsidR="007128F0" w:rsidRPr="00F60C11">
        <w:t>.</w:t>
      </w:r>
      <w:r w:rsidRPr="00F60C11">
        <w:t xml:space="preserve"> </w:t>
      </w:r>
      <w:r w:rsidR="007128F0" w:rsidRPr="00F60C11">
        <w:t>1985</w:t>
      </w:r>
      <w:r w:rsidR="007128F0" w:rsidRPr="00F60C11">
        <w:t xml:space="preserve">. </w:t>
      </w:r>
      <w:r w:rsidR="007128F0" w:rsidRPr="00F60C11">
        <w:t xml:space="preserve"> </w:t>
      </w:r>
      <w:r w:rsidR="007128F0" w:rsidRPr="00F60C11">
        <w:rPr>
          <w:lang w:val="en-US"/>
        </w:rPr>
        <w:t>Vol</w:t>
      </w:r>
      <w:r w:rsidR="007128F0" w:rsidRPr="00F60C11">
        <w:t xml:space="preserve">. </w:t>
      </w:r>
      <w:r w:rsidR="007128F0" w:rsidRPr="00F60C11">
        <w:t>113</w:t>
      </w:r>
      <w:r w:rsidR="007128F0" w:rsidRPr="00F60C11">
        <w:t xml:space="preserve">. </w:t>
      </w:r>
      <w:r w:rsidR="007128F0" w:rsidRPr="00F60C11">
        <w:rPr>
          <w:lang w:val="en-US"/>
        </w:rPr>
        <w:t>P</w:t>
      </w:r>
      <w:r w:rsidR="007128F0" w:rsidRPr="00F60C11">
        <w:t>.</w:t>
      </w:r>
      <w:r w:rsidR="007128F0" w:rsidRPr="00F60C11">
        <w:t xml:space="preserve"> 291.</w:t>
      </w:r>
    </w:p>
    <w:p w14:paraId="6E9F571C" w14:textId="1B001BB2" w:rsidR="00ED5A5B" w:rsidRPr="00F60C11" w:rsidRDefault="00F60C11" w:rsidP="00ED5A5B">
      <w:r w:rsidRPr="00F60C11">
        <w:rPr>
          <w:lang w:val="en-US"/>
        </w:rPr>
        <w:t xml:space="preserve">2. </w:t>
      </w:r>
      <w:r w:rsidR="00ED5A5B" w:rsidRPr="00F60C11">
        <w:rPr>
          <w:lang w:val="en-US"/>
        </w:rPr>
        <w:t xml:space="preserve">M. R. Ibrahim, Z. A. </w:t>
      </w:r>
      <w:proofErr w:type="spellStart"/>
      <w:r w:rsidR="00ED5A5B" w:rsidRPr="00F60C11">
        <w:rPr>
          <w:lang w:val="en-US"/>
        </w:rPr>
        <w:t>Fataftah</w:t>
      </w:r>
      <w:proofErr w:type="spellEnd"/>
      <w:r w:rsidR="00ED5A5B" w:rsidRPr="00F60C11">
        <w:rPr>
          <w:lang w:val="en-US"/>
        </w:rPr>
        <w:t>.</w:t>
      </w:r>
      <w:r w:rsidR="00ED5A5B" w:rsidRPr="00F60C11">
        <w:rPr>
          <w:rFonts w:ascii="Arial" w:hAnsi="Arial" w:cs="Arial"/>
          <w:b/>
          <w:color w:val="111111"/>
          <w:kern w:val="36"/>
          <w:lang w:val="en-US"/>
        </w:rPr>
        <w:t xml:space="preserve"> </w:t>
      </w:r>
      <w:r w:rsidR="00ED5A5B" w:rsidRPr="00F60C11">
        <w:rPr>
          <w:lang w:val="en-US"/>
        </w:rPr>
        <w:t xml:space="preserve">Rapid estimation of vibrational zero-point energies of silicon compounds // </w:t>
      </w:r>
      <w:r w:rsidR="00ED5A5B" w:rsidRPr="00F60C11">
        <w:rPr>
          <w:lang w:val="en-US"/>
        </w:rPr>
        <w:t>Chem. Phys. Lett</w:t>
      </w:r>
      <w:r w:rsidRPr="00F60C11">
        <w:t xml:space="preserve">. </w:t>
      </w:r>
      <w:r w:rsidR="00ED5A5B" w:rsidRPr="00F60C11">
        <w:t>1986</w:t>
      </w:r>
      <w:r w:rsidRPr="00F60C11">
        <w:t xml:space="preserve">. </w:t>
      </w:r>
      <w:r w:rsidRPr="00F60C11">
        <w:rPr>
          <w:lang w:val="en-US"/>
        </w:rPr>
        <w:t>Vol</w:t>
      </w:r>
      <w:r w:rsidRPr="00F60C11">
        <w:t xml:space="preserve">. </w:t>
      </w:r>
      <w:r w:rsidR="00ED5A5B" w:rsidRPr="00F60C11">
        <w:t xml:space="preserve"> 125</w:t>
      </w:r>
      <w:r w:rsidRPr="00F60C11">
        <w:t xml:space="preserve">. </w:t>
      </w:r>
      <w:r w:rsidRPr="00F60C11">
        <w:rPr>
          <w:lang w:val="en-US"/>
        </w:rPr>
        <w:t>P</w:t>
      </w:r>
      <w:r w:rsidRPr="00F60C11">
        <w:t>.</w:t>
      </w:r>
      <w:r w:rsidR="00ED5A5B" w:rsidRPr="00F60C11">
        <w:t xml:space="preserve"> 149.</w:t>
      </w:r>
    </w:p>
    <w:p w14:paraId="132D5CAF" w14:textId="63672D7E" w:rsidR="00F60C11" w:rsidRPr="00F60C11" w:rsidRDefault="00F60C11" w:rsidP="00F60C11">
      <w:r w:rsidRPr="00F60C11">
        <w:rPr>
          <w:lang w:val="en-US"/>
        </w:rPr>
        <w:t xml:space="preserve">3. </w:t>
      </w:r>
      <w:r w:rsidRPr="00F60C11">
        <w:rPr>
          <w:lang w:val="en-US"/>
        </w:rPr>
        <w:t xml:space="preserve">S. </w:t>
      </w:r>
      <w:proofErr w:type="spellStart"/>
      <w:r w:rsidRPr="00F60C11">
        <w:rPr>
          <w:lang w:val="en-US"/>
        </w:rPr>
        <w:t>Fliszar</w:t>
      </w:r>
      <w:proofErr w:type="spellEnd"/>
      <w:r w:rsidRPr="00F60C11">
        <w:rPr>
          <w:lang w:val="en-US"/>
        </w:rPr>
        <w:t xml:space="preserve">, F. </w:t>
      </w:r>
      <w:proofErr w:type="spellStart"/>
      <w:r w:rsidRPr="00F60C11">
        <w:rPr>
          <w:lang w:val="en-US"/>
        </w:rPr>
        <w:t>Poliquin</w:t>
      </w:r>
      <w:proofErr w:type="spellEnd"/>
      <w:r w:rsidRPr="00F60C11">
        <w:rPr>
          <w:lang w:val="en-US"/>
        </w:rPr>
        <w:t xml:space="preserve">, I. </w:t>
      </w:r>
      <w:proofErr w:type="spellStart"/>
      <w:r w:rsidRPr="00F60C11">
        <w:rPr>
          <w:lang w:val="en-US"/>
        </w:rPr>
        <w:t>Badilescu</w:t>
      </w:r>
      <w:proofErr w:type="spellEnd"/>
      <w:r w:rsidRPr="00F60C11">
        <w:rPr>
          <w:lang w:val="en-US"/>
        </w:rPr>
        <w:t xml:space="preserve">, E. </w:t>
      </w:r>
      <w:proofErr w:type="spellStart"/>
      <w:r w:rsidRPr="00F60C11">
        <w:rPr>
          <w:lang w:val="en-US"/>
        </w:rPr>
        <w:t>Vauthier</w:t>
      </w:r>
      <w:proofErr w:type="spellEnd"/>
      <w:r w:rsidRPr="00F60C11">
        <w:rPr>
          <w:lang w:val="en-US"/>
        </w:rPr>
        <w:t xml:space="preserve">, </w:t>
      </w:r>
      <w:r w:rsidRPr="00F60C11">
        <w:rPr>
          <w:lang w:val="en-US"/>
        </w:rPr>
        <w:t>Can. J.</w:t>
      </w:r>
      <w:r w:rsidRPr="00F60C11">
        <w:rPr>
          <w:lang w:val="en-US"/>
        </w:rPr>
        <w:t xml:space="preserve"> </w:t>
      </w:r>
      <w:r w:rsidRPr="00F60C11">
        <w:rPr>
          <w:lang w:val="en-US"/>
        </w:rPr>
        <w:t>Structure dependent regularities of zero-point plus heat content energies in organic molecules</w:t>
      </w:r>
      <w:r w:rsidRPr="00F60C11">
        <w:rPr>
          <w:lang w:val="en-US"/>
        </w:rPr>
        <w:t xml:space="preserve"> //</w:t>
      </w:r>
      <w:r w:rsidRPr="00F60C11">
        <w:rPr>
          <w:lang w:val="en-US"/>
        </w:rPr>
        <w:t xml:space="preserve"> Chem. 1988</w:t>
      </w:r>
      <w:r w:rsidRPr="00F60C11">
        <w:rPr>
          <w:lang w:val="en-US"/>
        </w:rPr>
        <w:t>. Vol</w:t>
      </w:r>
      <w:r w:rsidRPr="00F60C11">
        <w:t>.</w:t>
      </w:r>
      <w:r w:rsidRPr="00F60C11">
        <w:t xml:space="preserve"> 66</w:t>
      </w:r>
      <w:r w:rsidRPr="00F60C11">
        <w:t>.</w:t>
      </w:r>
      <w:r w:rsidRPr="00F60C11">
        <w:t xml:space="preserve"> </w:t>
      </w:r>
      <w:r w:rsidRPr="00F60C11">
        <w:rPr>
          <w:lang w:val="en-US"/>
        </w:rPr>
        <w:t xml:space="preserve">P. </w:t>
      </w:r>
      <w:r w:rsidRPr="00F60C11">
        <w:t>300.</w:t>
      </w:r>
    </w:p>
    <w:p w14:paraId="4E3F0F7B" w14:textId="396585B2" w:rsidR="00F60C11" w:rsidRPr="00F60C11" w:rsidRDefault="00F60C11" w:rsidP="00F60C11">
      <w:r w:rsidRPr="00F60C11">
        <w:rPr>
          <w:lang w:val="en-US"/>
        </w:rPr>
        <w:t xml:space="preserve">4. </w:t>
      </w:r>
      <w:r w:rsidRPr="00F60C11">
        <w:rPr>
          <w:lang w:val="en-US"/>
        </w:rPr>
        <w:t xml:space="preserve">M.J. S. Dewar, E. G. </w:t>
      </w:r>
      <w:proofErr w:type="spellStart"/>
      <w:r w:rsidRPr="00F60C11">
        <w:rPr>
          <w:lang w:val="en-US"/>
        </w:rPr>
        <w:t>Zoebisch</w:t>
      </w:r>
      <w:proofErr w:type="spellEnd"/>
      <w:r w:rsidRPr="00F60C11">
        <w:rPr>
          <w:lang w:val="en-US"/>
        </w:rPr>
        <w:t>, E</w:t>
      </w:r>
      <w:r w:rsidRPr="00F60C11">
        <w:rPr>
          <w:lang w:val="en-US"/>
        </w:rPr>
        <w:t xml:space="preserve">.F. Healy, J.J.P. Stewart </w:t>
      </w:r>
      <w:r w:rsidRPr="00F60C11">
        <w:rPr>
          <w:lang w:val="en-US"/>
        </w:rPr>
        <w:t>J.</w:t>
      </w:r>
      <w:r w:rsidRPr="00F60C11">
        <w:rPr>
          <w:lang w:val="en-US"/>
        </w:rPr>
        <w:t xml:space="preserve"> Development and use of quantum mechanical molecular models. 76. AM1: a new </w:t>
      </w:r>
      <w:proofErr w:type="gramStart"/>
      <w:r w:rsidRPr="00F60C11">
        <w:rPr>
          <w:lang w:val="en-US"/>
        </w:rPr>
        <w:t>general purpose</w:t>
      </w:r>
      <w:proofErr w:type="gramEnd"/>
      <w:r w:rsidRPr="00F60C11">
        <w:rPr>
          <w:lang w:val="en-US"/>
        </w:rPr>
        <w:t xml:space="preserve"> quantum mechanical molecular model //</w:t>
      </w:r>
      <w:r w:rsidRPr="00F60C11">
        <w:rPr>
          <w:lang w:val="en-US"/>
        </w:rPr>
        <w:t xml:space="preserve"> Am. </w:t>
      </w:r>
      <w:proofErr w:type="spellStart"/>
      <w:r w:rsidRPr="00F60C11">
        <w:rPr>
          <w:lang w:val="en-US"/>
        </w:rPr>
        <w:t>Chem</w:t>
      </w:r>
      <w:proofErr w:type="spellEnd"/>
      <w:r w:rsidRPr="00F60C11">
        <w:t xml:space="preserve">. </w:t>
      </w:r>
      <w:proofErr w:type="spellStart"/>
      <w:r w:rsidRPr="00F60C11">
        <w:rPr>
          <w:lang w:val="en-US"/>
        </w:rPr>
        <w:t>Soc</w:t>
      </w:r>
      <w:proofErr w:type="spellEnd"/>
      <w:r w:rsidRPr="00F60C11">
        <w:t>.</w:t>
      </w:r>
      <w:r w:rsidRPr="00F60C11">
        <w:t xml:space="preserve"> 1985</w:t>
      </w:r>
      <w:r w:rsidRPr="00F60C11">
        <w:t xml:space="preserve">. </w:t>
      </w:r>
      <w:r w:rsidRPr="00F60C11">
        <w:rPr>
          <w:lang w:val="en-US"/>
        </w:rPr>
        <w:t>Vol</w:t>
      </w:r>
      <w:r w:rsidRPr="00F60C11">
        <w:t xml:space="preserve">. 107. </w:t>
      </w:r>
      <w:r w:rsidRPr="00F60C11">
        <w:rPr>
          <w:lang w:val="en-US"/>
        </w:rPr>
        <w:t>P</w:t>
      </w:r>
      <w:r w:rsidRPr="00F60C11">
        <w:t>.</w:t>
      </w:r>
      <w:r w:rsidRPr="00F60C11">
        <w:t xml:space="preserve"> 3902.</w:t>
      </w:r>
    </w:p>
    <w:p w14:paraId="7B357E66" w14:textId="195366D4" w:rsidR="00F60C11" w:rsidRPr="00F60C11" w:rsidRDefault="00F60C11" w:rsidP="00F60C11">
      <w:pPr>
        <w:rPr>
          <w:lang w:val="en-US"/>
        </w:rPr>
      </w:pPr>
      <w:r w:rsidRPr="00F60C11">
        <w:rPr>
          <w:lang w:val="en-US"/>
        </w:rPr>
        <w:t xml:space="preserve">5. C. F. Matta and R. J. Boyd, </w:t>
      </w:r>
      <w:proofErr w:type="gramStart"/>
      <w:r w:rsidRPr="00F60C11">
        <w:rPr>
          <w:lang w:val="en-US"/>
        </w:rPr>
        <w:t>The</w:t>
      </w:r>
      <w:proofErr w:type="gramEnd"/>
      <w:r w:rsidRPr="00F60C11">
        <w:rPr>
          <w:lang w:val="en-US"/>
        </w:rPr>
        <w:t xml:space="preserve"> Quantum Theory of Atoms in Molecules: From Solid State to DNA, Drug Design, Wiley-VCH </w:t>
      </w:r>
      <w:proofErr w:type="spellStart"/>
      <w:r w:rsidRPr="00F60C11">
        <w:rPr>
          <w:lang w:val="en-US"/>
        </w:rPr>
        <w:t>Verlag</w:t>
      </w:r>
      <w:proofErr w:type="spellEnd"/>
      <w:r w:rsidRPr="00F60C11">
        <w:rPr>
          <w:lang w:val="en-US"/>
        </w:rPr>
        <w:t xml:space="preserve"> GmbH &amp; Co. </w:t>
      </w:r>
      <w:proofErr w:type="spellStart"/>
      <w:r w:rsidRPr="00F60C11">
        <w:rPr>
          <w:lang w:val="en-US"/>
        </w:rPr>
        <w:t>KgaA</w:t>
      </w:r>
      <w:proofErr w:type="spellEnd"/>
      <w:r w:rsidRPr="00F60C11">
        <w:rPr>
          <w:lang w:val="en-US"/>
        </w:rPr>
        <w:t xml:space="preserve">, </w:t>
      </w:r>
      <w:proofErr w:type="spellStart"/>
      <w:r w:rsidRPr="00F60C11">
        <w:rPr>
          <w:lang w:val="en-US"/>
        </w:rPr>
        <w:t>Weinheim</w:t>
      </w:r>
      <w:proofErr w:type="spellEnd"/>
      <w:r w:rsidRPr="00F60C11">
        <w:rPr>
          <w:lang w:val="en-US"/>
        </w:rPr>
        <w:t>, 2007.</w:t>
      </w:r>
      <w:bookmarkStart w:id="0" w:name="_GoBack"/>
      <w:bookmarkEnd w:id="0"/>
    </w:p>
    <w:sectPr w:rsidR="00F60C11" w:rsidRPr="00F60C1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2FC"/>
    <w:multiLevelType w:val="multilevel"/>
    <w:tmpl w:val="32205372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5F7250"/>
    <w:multiLevelType w:val="hybridMultilevel"/>
    <w:tmpl w:val="AEA6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24F85"/>
    <w:rsid w:val="00590166"/>
    <w:rsid w:val="006F7A19"/>
    <w:rsid w:val="007128F0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ED5A5B"/>
    <w:rsid w:val="00F60C11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DEBC87-B815-48AF-B838-BBDD01106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Екатерина Дубасова</cp:lastModifiedBy>
  <cp:revision>4</cp:revision>
  <dcterms:created xsi:type="dcterms:W3CDTF">2022-11-07T09:18:00Z</dcterms:created>
  <dcterms:modified xsi:type="dcterms:W3CDTF">2023-02-15T20:14:00Z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