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Теоретическая оценка зависимости ионной проводимости литированной мембраны Нафион пластифицированной органическими растворителями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Ошеров П.М.,</w:t>
      </w: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Евщик Е.Ю.,</w:t>
      </w: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Борисевич С.С.,</w:t>
      </w: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  <w:t>2,3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Хамитов Э.М.,</w:t>
      </w: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Добровольский Ю.А.</w:t>
      </w: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  <w:t>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Студент, 6 курс магистратуры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sz w:val="24"/>
          <w:szCs w:val="24"/>
        </w:rPr>
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университет)», Москва, 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i/>
          <w:sz w:val="24"/>
          <w:szCs w:val="24"/>
        </w:rPr>
        <w:t>ФИЦ проблем химической физики и медицинской химии РАН, Черноголовка, 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i/>
          <w:sz w:val="24"/>
          <w:szCs w:val="24"/>
        </w:rPr>
        <w:t>Уфимский институт химии УФИЦ РАН, Уфа, 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  <w:t xml:space="preserve">E-mail: </w:t>
      </w:r>
      <w:r>
        <w:rPr>
          <w:rFonts w:cs="Times New Roman" w:ascii="Times New Roman" w:hAnsi="Times New Roman"/>
          <w:i/>
          <w:sz w:val="24"/>
          <w:szCs w:val="24"/>
          <w:u w:val="single"/>
          <w:lang w:val="en-US"/>
        </w:rPr>
        <w:t>osherov.pm@phystech.edu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Литированная форма полимерной мембраны Нафион является перспективным материалом для нового поколения литий ионных аккумуляторов (ЛИА). Благодаря хорошим прочностным характеристикам, а также термической, химической и электрохимической устойчивости её можно использовать в ЛИА, исключив из конструкции сепаратор. А правильный подбор пластификатора и солевых добавок способен обеспечить проводимость, сравнимую с проводимостью текущих коммерческих жидких электролитов [1].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Компьютерное моделирование подобных электролитных систем может ускорить процесс подбора пластификатора и солевых добавок за счёт разделения возможных электролитных систем на системы потенциально непригодные и требующие дополнительных экспериментальных исследований.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Целью данной работы является создание полноразмерной молекулярно-динамической (МД) модели электрохимической системы, содержащей литированный Нафион пластифицированный органическими растворителями. С помощью МД симуляций могут быть оценены плотность моделируемой системы и диффузионный коэффициент, а также зависимость ионной проводимости от температуры.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МД симуляции и их анализ проводили с использованием программного обеспечения Schrodinger Material Science Suite 2021–2. Ионную проводимость рассчитывали с помощью выражения Нернста-Эйнштейна.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490220</wp:posOffset>
            </wp:positionH>
            <wp:positionV relativeFrom="paragraph">
              <wp:posOffset>248920</wp:posOffset>
            </wp:positionV>
            <wp:extent cx="4815205" cy="214376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>изуализация МД системы приведена на рисунке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Рис. 1. Визуализация МД системы; </w:t>
      </w:r>
      <w:r>
        <w:rPr>
          <w:rFonts w:cs="Times New Roman" w:ascii="Times New Roman" w:hAnsi="Times New Roman"/>
          <w:b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 xml:space="preserve"> Снимок МД системы, красным показаны молекулы Нафиона, синим </w:t>
      </w:r>
      <w:r>
        <w:rPr>
          <w:rFonts w:cs="Times New Roman" w:ascii="Times New Roman" w:hAnsi="Times New Roman"/>
          <w:color w:val="000000"/>
          <w:sz w:val="24"/>
          <w:szCs w:val="24"/>
        </w:rPr>
        <w:t>—</w:t>
      </w:r>
      <w:r>
        <w:rPr>
          <w:rFonts w:cs="Times New Roman" w:ascii="Times New Roman" w:hAnsi="Times New Roman"/>
          <w:sz w:val="24"/>
          <w:szCs w:val="24"/>
        </w:rPr>
        <w:t xml:space="preserve"> молекулы пластификатора (1,2–пропиленкарбонат), зелёным </w:t>
      </w:r>
      <w:r>
        <w:rPr>
          <w:rFonts w:cs="Times New Roman" w:ascii="Times New Roman" w:hAnsi="Times New Roman"/>
          <w:color w:val="000000"/>
          <w:sz w:val="24"/>
          <w:szCs w:val="24"/>
        </w:rPr>
        <w:t>—</w:t>
      </w:r>
      <w:r>
        <w:rPr>
          <w:rFonts w:cs="Times New Roman" w:ascii="Times New Roman" w:hAnsi="Times New Roman"/>
          <w:sz w:val="24"/>
          <w:szCs w:val="24"/>
        </w:rPr>
        <w:t xml:space="preserve"> ионы лития; </w:t>
      </w:r>
      <w:r>
        <w:rPr>
          <w:rFonts w:cs="Times New Roman" w:ascii="Times New Roman" w:hAnsi="Times New Roman"/>
          <w:b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2–</w:t>
      </w:r>
      <w:r>
        <w:rPr>
          <w:rFonts w:cs="Times New Roman" w:ascii="Times New Roman" w:hAnsi="Times New Roman"/>
          <w:sz w:val="24"/>
          <w:szCs w:val="24"/>
          <w:lang w:val="en-US"/>
        </w:rPr>
        <w:t>D</w:t>
      </w:r>
      <w:r>
        <w:rPr>
          <w:rFonts w:cs="Times New Roman" w:ascii="Times New Roman" w:hAnsi="Times New Roman"/>
          <w:sz w:val="24"/>
          <w:szCs w:val="24"/>
        </w:rPr>
        <w:t xml:space="preserve"> профиль усреднённой по траектории плотности для пластификатора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Работа выполнена по Госзаданию ИПХФ РАН №0089-2019-0007 "Функциональные материалы для химических источников тока". Номер государственной регистрации АААА-А19-119061890019-5 от 18.06.2019.</w:t>
      </w:r>
    </w:p>
    <w:p>
      <w:pPr>
        <w:pStyle w:val="Normal"/>
        <w:spacing w:lineRule="auto" w:line="240" w:before="0" w:after="0"/>
        <w:ind w:firstLine="39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Литература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1. Sanginov, E.A., Evshchik, E.Y., Kayumov, R.R. et al.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Lithium-ion conductivity of the Nafion membrane swollen in organic solvents // Russ. J. Electrochem. </w:t>
      </w:r>
      <w:r>
        <w:rPr>
          <w:rFonts w:cs="Times New Roman" w:ascii="Times New Roman" w:hAnsi="Times New Roman"/>
          <w:sz w:val="24"/>
          <w:szCs w:val="24"/>
        </w:rPr>
        <w:t xml:space="preserve">2015. </w:t>
      </w:r>
      <w:r>
        <w:rPr>
          <w:rFonts w:cs="Times New Roman" w:ascii="Times New Roman" w:hAnsi="Times New Roman"/>
          <w:sz w:val="24"/>
          <w:szCs w:val="24"/>
          <w:lang w:val="en-US"/>
        </w:rPr>
        <w:t>Vol</w:t>
      </w:r>
      <w:r>
        <w:rPr>
          <w:rFonts w:cs="Times New Roman" w:ascii="Times New Roman" w:hAnsi="Times New Roman"/>
          <w:sz w:val="24"/>
          <w:szCs w:val="24"/>
        </w:rPr>
        <w:t xml:space="preserve">. 51. </w:t>
      </w:r>
      <w:r>
        <w:rPr>
          <w:rFonts w:cs="Times New Roman" w:ascii="Times New Roman" w:hAnsi="Times New Roman"/>
          <w:sz w:val="24"/>
          <w:szCs w:val="24"/>
          <w:lang w:val="en-US"/>
        </w:rPr>
        <w:t>P</w:t>
      </w:r>
      <w:r>
        <w:rPr>
          <w:rFonts w:cs="Times New Roman" w:ascii="Times New Roman" w:hAnsi="Times New Roman"/>
          <w:sz w:val="24"/>
          <w:szCs w:val="24"/>
        </w:rPr>
        <w:t>. 986</w:t>
      </w:r>
      <w:r>
        <w:rPr>
          <w:rFonts w:cs="Times New Roman" w:ascii="Times New Roman" w:hAnsi="Times New Roman"/>
          <w:sz w:val="24"/>
          <w:szCs w:val="24"/>
          <w:lang w:val="en-US"/>
        </w:rPr>
        <w:t>-</w:t>
      </w:r>
      <w:r>
        <w:rPr>
          <w:rFonts w:cs="Times New Roman" w:ascii="Times New Roman" w:hAnsi="Times New Roman"/>
          <w:sz w:val="24"/>
          <w:szCs w:val="24"/>
        </w:rPr>
        <w:t>990.</w:t>
      </w:r>
    </w:p>
    <w:sectPr>
      <w:type w:val="nextPage"/>
      <w:pgSz w:w="11906" w:h="16838"/>
      <w:pgMar w:left="1361" w:right="136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7c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b2996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37674b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767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Application>LibreOffice/6.4.7.2$Linux_X86_64 LibreOffice_project/40$Build-2</Application>
  <Pages>1</Pages>
  <Words>286</Words>
  <Characters>2249</Characters>
  <CharactersWithSpaces>2518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2023-02-09T06:47:00Z</dcterms:created>
  <dc:creator>User</dc:creator>
  <dc:description/>
  <dc:language>ru-RU</dc:language>
  <cp:lastModifiedBy>User</cp:lastModifiedBy>
  <dcterms:modified xsi:type="dcterms:W3CDTF">2023-03-14T06:26:00Z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