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41" w:rsidRDefault="00030429" w:rsidP="000304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bookmarkEnd w:id="0"/>
      <w:r w:rsidRPr="00030429">
        <w:rPr>
          <w:b/>
          <w:color w:val="000000"/>
        </w:rPr>
        <w:t>Оценка значимости явного учёта эффекта поляризации в эмпирических методах расчёта зарядов</w:t>
      </w:r>
    </w:p>
    <w:p w:rsidR="00030429" w:rsidRPr="00030429" w:rsidRDefault="00030429" w:rsidP="000304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30429">
        <w:rPr>
          <w:b/>
          <w:i/>
          <w:color w:val="000000"/>
        </w:rPr>
        <w:t>Фролов В.С.,</w:t>
      </w:r>
      <w:r w:rsidR="00176D61">
        <w:rPr>
          <w:color w:val="000000"/>
        </w:rPr>
        <w:t xml:space="preserve"> </w:t>
      </w:r>
      <w:r w:rsidR="00176D61" w:rsidRPr="00176D61">
        <w:rPr>
          <w:b/>
          <w:i/>
          <w:color w:val="000000"/>
        </w:rPr>
        <w:t>Палюлин В.А.,</w:t>
      </w:r>
      <w:r w:rsidR="00176D61">
        <w:rPr>
          <w:color w:val="000000"/>
        </w:rPr>
        <w:t xml:space="preserve"> </w:t>
      </w:r>
      <w:r w:rsidR="00E83B94">
        <w:rPr>
          <w:b/>
          <w:i/>
          <w:color w:val="000000"/>
        </w:rPr>
        <w:t>Шульга Д.</w:t>
      </w:r>
      <w:r w:rsidRPr="00030429">
        <w:rPr>
          <w:b/>
          <w:i/>
          <w:color w:val="000000"/>
        </w:rPr>
        <w:t xml:space="preserve">А., Шаймарданов А.Р.  </w:t>
      </w:r>
    </w:p>
    <w:p w:rsidR="00030429" w:rsidRPr="00030429" w:rsidRDefault="00030429" w:rsidP="000304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30429">
        <w:rPr>
          <w:i/>
          <w:color w:val="000000"/>
        </w:rPr>
        <w:t>Студент, 6 курс специалитета</w:t>
      </w:r>
    </w:p>
    <w:p w:rsidR="00030429" w:rsidRPr="00030429" w:rsidRDefault="00030429" w:rsidP="000304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30429">
        <w:rPr>
          <w:i/>
          <w:color w:val="000000"/>
        </w:rPr>
        <w:t>Московский государственный университет имени М.В. Ломоносова, </w:t>
      </w:r>
    </w:p>
    <w:p w:rsidR="00030429" w:rsidRPr="00030429" w:rsidRDefault="00030429" w:rsidP="000304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30429">
        <w:rPr>
          <w:i/>
          <w:color w:val="000000"/>
        </w:rPr>
        <w:t>химический факультет, Москва, Россия</w:t>
      </w:r>
    </w:p>
    <w:p w:rsidR="00030429" w:rsidRPr="00030429" w:rsidRDefault="00030429" w:rsidP="000304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30429">
        <w:rPr>
          <w:i/>
          <w:color w:val="000000"/>
          <w:lang w:val="en-US"/>
        </w:rPr>
        <w:t>E</w:t>
      </w:r>
      <w:r w:rsidRPr="00030429">
        <w:rPr>
          <w:i/>
          <w:color w:val="000000"/>
        </w:rPr>
        <w:t>-</w:t>
      </w:r>
      <w:r w:rsidRPr="00030429">
        <w:rPr>
          <w:i/>
          <w:color w:val="000000"/>
          <w:lang w:val="en-US"/>
        </w:rPr>
        <w:t>mail</w:t>
      </w:r>
      <w:r w:rsidRPr="00030429">
        <w:rPr>
          <w:i/>
          <w:color w:val="000000"/>
        </w:rPr>
        <w:t xml:space="preserve">: </w:t>
      </w:r>
      <w:r w:rsidRPr="00030429">
        <w:rPr>
          <w:i/>
          <w:color w:val="000000"/>
          <w:u w:val="single"/>
          <w:lang w:val="en-US"/>
        </w:rPr>
        <w:t>frol</w:t>
      </w:r>
      <w:r w:rsidRPr="00030429">
        <w:rPr>
          <w:i/>
          <w:color w:val="000000"/>
          <w:u w:val="single"/>
        </w:rPr>
        <w:t>.</w:t>
      </w:r>
      <w:r w:rsidRPr="00030429">
        <w:rPr>
          <w:i/>
          <w:color w:val="000000"/>
          <w:u w:val="single"/>
          <w:lang w:val="en-US"/>
        </w:rPr>
        <w:t>vit</w:t>
      </w:r>
      <w:r w:rsidRPr="00030429">
        <w:rPr>
          <w:i/>
          <w:color w:val="000000"/>
          <w:u w:val="single"/>
        </w:rPr>
        <w:t>99@</w:t>
      </w:r>
      <w:r w:rsidRPr="00030429">
        <w:rPr>
          <w:i/>
          <w:color w:val="000000"/>
          <w:u w:val="single"/>
          <w:lang w:val="en-US"/>
        </w:rPr>
        <w:t>gmail</w:t>
      </w:r>
      <w:r w:rsidRPr="00030429">
        <w:rPr>
          <w:i/>
          <w:color w:val="000000"/>
          <w:u w:val="single"/>
        </w:rPr>
        <w:t>.</w:t>
      </w:r>
      <w:r w:rsidRPr="00030429">
        <w:rPr>
          <w:i/>
          <w:color w:val="000000"/>
          <w:u w:val="single"/>
          <w:lang w:val="en-US"/>
        </w:rPr>
        <w:t>com</w:t>
      </w:r>
      <w:r w:rsidRPr="00030429">
        <w:rPr>
          <w:i/>
          <w:color w:val="000000"/>
        </w:rPr>
        <w:t xml:space="preserve"> </w:t>
      </w:r>
    </w:p>
    <w:p w:rsidR="006D1CC4" w:rsidRDefault="006D1CC4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D1CC4">
        <w:rPr>
          <w:color w:val="000000"/>
        </w:rPr>
        <w:t>Эмпирические методы расчёта зарядов являются быстрыми, хотя и приближёнными, способами воспроизведения зарядовой плотности молекул. Последовательное повышение точности зарядов достигается добавлением учёта различных физически осмысленных поправок (“электронных эффектов”) в описание. Ранее была выявлена естественная иерархия вкладов эффектов по важности [1]. В настоящее время ведутся исследования по явному учёту различных вкладов, в том числе эффекта поляризации [2]. При этом важно принимать во внимание корректность используемого описания и место данного эффекта среди других.</w:t>
      </w:r>
    </w:p>
    <w:p w:rsidR="006D1CC4" w:rsidRDefault="006D1CC4" w:rsidP="006D1C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D1CC4">
        <w:rPr>
          <w:color w:val="000000"/>
        </w:rPr>
        <w:t>В рамках работы был предложен метод ДРЭО+1/R, позволяющий явно и теоретически корректно учитывать поляризацию. С его помощью проведено исследование влияния явного учета эффекта поляризации на качество рассчитываемых зарядов. Выборка молекул включала структуры с нейтральными и формально заряженными фрагментами, разделёнными мостиком различной длины. Для оценки вклада эффектов была использована ранее разработанная стратегия на основании разности в ошибке воспроизведения референсного молекулярного электростатического потенциала (МЭП), рассчитанного в приближении HF/6-31G*, с помощью набора методов расчета зарядов. [1]</w:t>
      </w:r>
    </w:p>
    <w:p w:rsidR="002D2DFE" w:rsidRDefault="002D2DFE" w:rsidP="006D1C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2D2DFE" w:rsidRDefault="00247531" w:rsidP="002D2D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noProof/>
          <w:lang w:eastAsia="zh-CN"/>
        </w:rPr>
      </w:pPr>
      <w:r w:rsidRPr="002D1880">
        <w:rPr>
          <w:noProof/>
          <w:lang w:eastAsia="zh-CN"/>
        </w:rPr>
        <w:drawing>
          <wp:inline distT="0" distB="0" distL="0" distR="0">
            <wp:extent cx="5829300" cy="2343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DFE" w:rsidRDefault="002D2DFE" w:rsidP="002D2DFE">
      <w:pPr>
        <w:jc w:val="center"/>
      </w:pPr>
      <w:r w:rsidRPr="006834C5">
        <w:t xml:space="preserve">Рис. 1. </w:t>
      </w:r>
      <w:r>
        <w:t>Оценки вкладов</w:t>
      </w:r>
      <w:r w:rsidRPr="002A4CFC">
        <w:t xml:space="preserve"> эффектов</w:t>
      </w:r>
      <w:r>
        <w:t xml:space="preserve"> для указанных выборок молекул</w:t>
      </w:r>
      <w:r w:rsidRPr="002A4CFC">
        <w:t xml:space="preserve">. </w:t>
      </w:r>
    </w:p>
    <w:p w:rsidR="002D2DFE" w:rsidRPr="00FF1903" w:rsidRDefault="002D2DFE" w:rsidP="002D2DFE">
      <w:pPr>
        <w:jc w:val="center"/>
      </w:pPr>
    </w:p>
    <w:p w:rsidR="002A4CFC" w:rsidRPr="002D2DFE" w:rsidRDefault="006D1CC4" w:rsidP="002D2D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D1CC4">
        <w:rPr>
          <w:color w:val="000000"/>
        </w:rPr>
        <w:t>Полученные результаты</w:t>
      </w:r>
      <w:r w:rsidR="002A4CFC">
        <w:rPr>
          <w:color w:val="000000"/>
        </w:rPr>
        <w:t xml:space="preserve"> (рис. 1)</w:t>
      </w:r>
      <w:r w:rsidRPr="006D1CC4">
        <w:rPr>
          <w:color w:val="000000"/>
        </w:rPr>
        <w:t xml:space="preserve"> показывают, что метод ДРЭО+1/R даёт заряды по качеству, сравнимые с зарядами RESP, получаемыми прямым подгоном под МЭП. Вклад эффекта поляризации в точность метода меньше, чем вклады формальных зарядов и </w:t>
      </w:r>
      <w:r w:rsidR="00C44A48">
        <w:rPr>
          <w:color w:val="000000"/>
        </w:rPr>
        <w:t>ближайших соседей, и сопоставим</w:t>
      </w:r>
      <w:r w:rsidRPr="006D1CC4">
        <w:rPr>
          <w:color w:val="000000"/>
        </w:rPr>
        <w:t xml:space="preserve"> по порядку со вкладом индуктивного эффекта. Влияние явно неучтенных эффектов в ряде случаев меньше влияния поляризации почти на порядок.</w:t>
      </w:r>
    </w:p>
    <w:p w:rsidR="00130241" w:rsidRPr="00EF6FF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030429" w:rsidRPr="00030429" w:rsidRDefault="00030429" w:rsidP="000304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30429">
        <w:rPr>
          <w:color w:val="000000"/>
          <w:lang w:val="en-US"/>
        </w:rPr>
        <w:t xml:space="preserve">1. Shaimardanov A. R., Shulga D. A., and Palyulin V. A. Is an inductive effect explicit account required for atomic charges aimed at use within the force fields? // J. Phys. Chem. A. 2022. Vol. 126. Issue 36. P. 6278-6294. </w:t>
      </w:r>
    </w:p>
    <w:p w:rsidR="00030429" w:rsidRPr="00116478" w:rsidRDefault="00030429" w:rsidP="000304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30429">
        <w:rPr>
          <w:color w:val="000000"/>
          <w:lang w:val="en-US"/>
        </w:rPr>
        <w:t>2. Baker C. M. Polarizable force fields for molecular dynamics simulations of biomolecules. // Wiley Interdiscip. Rev.: Comput. Mol. Sci. 2015. Vol. 5. Issue 2. P. 241-254.</w:t>
      </w:r>
    </w:p>
    <w:sectPr w:rsidR="00030429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0429"/>
    <w:rsid w:val="00063966"/>
    <w:rsid w:val="00086081"/>
    <w:rsid w:val="00101A1C"/>
    <w:rsid w:val="00106375"/>
    <w:rsid w:val="0010704B"/>
    <w:rsid w:val="00116478"/>
    <w:rsid w:val="00130241"/>
    <w:rsid w:val="00176D61"/>
    <w:rsid w:val="001E61C2"/>
    <w:rsid w:val="001F0493"/>
    <w:rsid w:val="002264EE"/>
    <w:rsid w:val="0023307C"/>
    <w:rsid w:val="00247531"/>
    <w:rsid w:val="002A4CFC"/>
    <w:rsid w:val="002D2DFE"/>
    <w:rsid w:val="0031361E"/>
    <w:rsid w:val="00391C38"/>
    <w:rsid w:val="003B76D6"/>
    <w:rsid w:val="004903DA"/>
    <w:rsid w:val="004A26A3"/>
    <w:rsid w:val="004F0EDF"/>
    <w:rsid w:val="00522BF1"/>
    <w:rsid w:val="00590166"/>
    <w:rsid w:val="005D61D4"/>
    <w:rsid w:val="006D1CC4"/>
    <w:rsid w:val="006F7A19"/>
    <w:rsid w:val="00775389"/>
    <w:rsid w:val="00797838"/>
    <w:rsid w:val="007A2765"/>
    <w:rsid w:val="007C36D8"/>
    <w:rsid w:val="007F2744"/>
    <w:rsid w:val="00803467"/>
    <w:rsid w:val="008931BE"/>
    <w:rsid w:val="00921D45"/>
    <w:rsid w:val="009A66DB"/>
    <w:rsid w:val="009B2F80"/>
    <w:rsid w:val="009B3300"/>
    <w:rsid w:val="009F3380"/>
    <w:rsid w:val="00A02163"/>
    <w:rsid w:val="00A314FE"/>
    <w:rsid w:val="00A773F1"/>
    <w:rsid w:val="00B3505A"/>
    <w:rsid w:val="00BB3E6D"/>
    <w:rsid w:val="00BF25FA"/>
    <w:rsid w:val="00BF36F8"/>
    <w:rsid w:val="00BF4622"/>
    <w:rsid w:val="00C44A48"/>
    <w:rsid w:val="00CD00B1"/>
    <w:rsid w:val="00D22306"/>
    <w:rsid w:val="00D42542"/>
    <w:rsid w:val="00D8121C"/>
    <w:rsid w:val="00E22189"/>
    <w:rsid w:val="00E74069"/>
    <w:rsid w:val="00E83B94"/>
    <w:rsid w:val="00EB1F49"/>
    <w:rsid w:val="00EE5200"/>
    <w:rsid w:val="00EF6FFC"/>
    <w:rsid w:val="00F14EB6"/>
    <w:rsid w:val="00F43DA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B3EDC-6DCD-4A08-A2E4-06E5F270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10704B"/>
    <w:pPr>
      <w:spacing w:after="200"/>
    </w:pPr>
    <w:rPr>
      <w:rFonts w:ascii="Calibri" w:eastAsia="DengXian" w:hAnsi="Calibri"/>
      <w:i/>
      <w:iCs/>
      <w:color w:val="44546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C03D93-C4AE-4E78-8591-11CBF21B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cp:lastModifiedBy>Виталий</cp:lastModifiedBy>
  <cp:revision>2</cp:revision>
  <dcterms:created xsi:type="dcterms:W3CDTF">2023-02-13T20:37:00Z</dcterms:created>
  <dcterms:modified xsi:type="dcterms:W3CDTF">2023-02-13T20:37:00Z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