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Сравнение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ферментов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фотоактивируемых аденилатциклаз из Beggiatoa и Oscillatoria acuminata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методами молекулярного моделирования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Курышкина М.С., Кулакова А.М., Немухин А.В.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Аспиртант 1 г.о.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Химический факультет,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Москва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Россия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>E–mail: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mariia.kuryshkina@chemistry.msu.ru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Сенсорные фоторецепторы лежат в основе светозависимых адаптивных механизмов живых существ. Используемые в оптогенетике сенсорные фоторецепторы - генетически закодированные инструменты тонкого и обратимого управления клеточными процессами. В частности, и</w:t>
      </w:r>
      <w:r>
        <w:rPr>
          <w:rFonts w:hint="default" w:ascii="Times New Roman" w:hAnsi="Times New Roman" w:cs="Times New Roman"/>
          <w:sz w:val="24"/>
          <w:szCs w:val="24"/>
        </w:rPr>
        <w:t xml:space="preserve">нструментом контроля концентрации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ц</w:t>
      </w:r>
      <w:r>
        <w:rPr>
          <w:rFonts w:hint="default" w:ascii="Times New Roman" w:hAnsi="Times New Roman" w:cs="Times New Roman"/>
          <w:sz w:val="24"/>
          <w:szCs w:val="24"/>
        </w:rPr>
        <w:t>иклическ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аденозинмонофосфат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</w:rPr>
        <w:t>(cAMP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, аллостерического эффектора протеинкиназ и ионных каналов, </w:t>
      </w:r>
      <w:r>
        <w:rPr>
          <w:rFonts w:hint="default" w:ascii="Times New Roman" w:hAnsi="Times New Roman" w:cs="Times New Roman"/>
          <w:sz w:val="24"/>
          <w:szCs w:val="24"/>
        </w:rPr>
        <w:t>может быть оптогенетическая система на основе фотоактивируемой аденилатциклазы (PAC), катализирующей реакцию превращения аденозинтрифосфота (ATP) в cAMP. Особенно интересен PAC из Beggiatoa (bPAC) ввиду значительного повышения скорости ферментативной реакции при фотовозбуждении (в 300 раз)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сравнению с гомологичными ферментами </w:t>
      </w:r>
      <w:r>
        <w:rPr>
          <w:rFonts w:hint="default" w:ascii="Times New Roman" w:hAnsi="Times New Roman" w:cs="Times New Roman"/>
          <w:sz w:val="24"/>
          <w:szCs w:val="24"/>
        </w:rPr>
        <w:t>других организмов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t>для Oscillatoria acuminata (OaPAC) скорость возрастает не более чем в 20 раз. Целью данной работы являлось сравнение ферментов bPAC и OaPAC методами молекулярного моделирования.</w:t>
      </w:r>
    </w:p>
    <w:p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качестве основы для получения полноатомных моделей ферментов bPAC и OaPAC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неосвещённом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D)/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освещённом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L)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состояниях</w:t>
      </w:r>
      <w:r>
        <w:rPr>
          <w:rFonts w:hint="default" w:ascii="Times New Roman" w:hAnsi="Times New Roman" w:cs="Times New Roman"/>
          <w:sz w:val="24"/>
          <w:szCs w:val="24"/>
        </w:rPr>
        <w:t xml:space="preserve"> были выбраны структуры 5M2A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/5MBD</w:t>
      </w:r>
      <w:r>
        <w:rPr>
          <w:rFonts w:hint="default" w:ascii="Times New Roman" w:hAnsi="Times New Roman" w:cs="Times New Roman"/>
          <w:sz w:val="24"/>
          <w:szCs w:val="24"/>
        </w:rPr>
        <w:t xml:space="preserve"> и 4YUT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/5X4T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соответственно</w:t>
      </w:r>
      <w:r>
        <w:rPr>
          <w:rFonts w:hint="default" w:ascii="Times New Roman" w:hAnsi="Times New Roman" w:cs="Times New Roman"/>
          <w:sz w:val="24"/>
          <w:szCs w:val="24"/>
        </w:rPr>
        <w:t xml:space="preserve"> из банка данных Protein Data Bank. bPAC и OaPAC - гомодимеры, мономеры (A и B) которых состоят из фоторецепторного (BLUF) и каталитического (АС) доменов и перемычки. Для систем была проведена молекулярная динамика (МД) с использованием программного пакета NAMD. Все расчеты проводились в каноническом ансамбле NPT (p = 1 атм, T = 298 К). Для белков использовалось силовое поле CHARMM36, для FMN – CGenFF, молекул воды – TIP3P. Шаг интегрирования составил 1 фс, продолжительность траекторий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 мс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Согласно результатам анализа молекулярно-динамических траекторий,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 переходе из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D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состояния структура становится более закрытой, как в случае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bPAC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 и в случае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OaPAC.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Однако исходя из результатов динамического сетевого анализа можно выделить следующие различия. При разбиении на кластеры по алгоритму Гирвана-Ньюмана, bPAC и OaPAC, представимые в качестве связанных графов, в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D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состоянии были разбиты на семь и девять кластеров соответственно, в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состоянии - на девять кластеров каждый. </w:t>
      </w:r>
      <w:r>
        <w:rPr>
          <w:rFonts w:hint="default" w:ascii="Times New Roman" w:hAnsi="Times New Roman" w:cs="Times New Roman"/>
          <w:sz w:val="24"/>
          <w:szCs w:val="24"/>
        </w:rPr>
        <w:t xml:space="preserve">Для bPAC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как в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так и в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тсостояниях разбиения симметричны и соответствуют доменной структуре белка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Для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OaPAC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разбиение несимметрично, на каталитические домены приходится б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льшее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число кластеров, из чего можно сделать вывод о меньшей связности данной структуры по сравнению с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bPAC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Для определения возможного пути аллостерической регуляции фермента при фотовозбуждении важно выявить аминокислотные остатки, являющиеся “связующими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” между кластерами BLUF и АС доменов и перемычки. Для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bPAC/OaPAC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состоянии можно выделить следующие подобные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связующие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”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аминокислотные остатки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: Y7-L75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72-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120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/ Y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-L7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4,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72-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120 - между кластерами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BLUF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домена и перемычки,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125*-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265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*-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Y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125*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-Y265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между кластерами перемычки и АС домена. При переходе в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L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состояние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для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bPAC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также можно выделить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связующие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”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аминокислотные остатки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между кластерами перемычки и АС домена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- K125-K263*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Y126*-N265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N257-P146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в то время как для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OaPAC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связующие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”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аминокислотные остатки между кластерами перемычки и АС домена выявлены не были.</w:t>
      </w:r>
    </w:p>
    <w:p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Стоит отметить большую “связность” bPAC, что может быть причиной более высокого повышения активности по сравнению с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OaPAC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 фотовозбуждении.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-serif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serif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FBE25"/>
    <w:rsid w:val="1FDB86F5"/>
    <w:rsid w:val="ADFFBE25"/>
    <w:rsid w:val="D7AF8747"/>
    <w:rsid w:val="DEEF942E"/>
    <w:rsid w:val="E7FB5D34"/>
    <w:rsid w:val="EBD5F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2023-02-16T21:23:00Z</dcterms:created>
  <dc:creator>maria</dc:creator>
  <cp:lastModifiedBy>maria</cp:lastModifiedBy>
  <dcterms:modified xsi:type="dcterms:W3CDTF">2023-02-16T22:50:47Z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