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C10EF0F" w:rsidR="00130241" w:rsidRPr="00F710EC" w:rsidRDefault="00F710EC" w:rsidP="00CD15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 xml:space="preserve">Моделирование спектров поглощения флуоресцентных белков на основе распределения вариации дипольного момента </w:t>
      </w:r>
      <w:r w:rsidR="005E4F9C">
        <w:rPr>
          <w:b/>
          <w:color w:val="000000"/>
        </w:rPr>
        <w:t>при возбуждении</w:t>
      </w:r>
    </w:p>
    <w:p w14:paraId="00000002" w14:textId="63DC3FD3" w:rsidR="00130241" w:rsidRDefault="00CD15E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Соловьева</w:t>
      </w:r>
      <w:r w:rsidR="00EB1F49">
        <w:rPr>
          <w:b/>
          <w:i/>
          <w:color w:val="000000"/>
        </w:rPr>
        <w:t xml:space="preserve"> </w:t>
      </w:r>
      <w:r>
        <w:rPr>
          <w:b/>
          <w:i/>
          <w:color w:val="000000"/>
        </w:rPr>
        <w:t>М</w:t>
      </w:r>
      <w:r w:rsidR="00EB1F49">
        <w:rPr>
          <w:b/>
          <w:i/>
          <w:color w:val="000000"/>
        </w:rPr>
        <w:t>.</w:t>
      </w:r>
      <w:r>
        <w:rPr>
          <w:b/>
          <w:i/>
          <w:color w:val="000000"/>
        </w:rPr>
        <w:t>А</w:t>
      </w:r>
      <w:r w:rsidR="00EB1F49">
        <w:rPr>
          <w:b/>
          <w:i/>
          <w:color w:val="000000"/>
        </w:rPr>
        <w:t>.</w:t>
      </w:r>
    </w:p>
    <w:p w14:paraId="00000003" w14:textId="1672A87E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Студент</w:t>
      </w:r>
      <w:r w:rsidR="00CD15ED">
        <w:rPr>
          <w:i/>
          <w:color w:val="000000"/>
        </w:rPr>
        <w:t>ка</w:t>
      </w:r>
      <w:r>
        <w:rPr>
          <w:i/>
          <w:color w:val="000000"/>
        </w:rPr>
        <w:t>, 4 курс специалитета</w:t>
      </w:r>
    </w:p>
    <w:p w14:paraId="00000004" w14:textId="02B8823A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2E68D806" w14:textId="3DE9460A" w:rsidR="00FF1903" w:rsidRPr="00B75622" w:rsidRDefault="00EB1F49" w:rsidP="0086658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084AE2">
        <w:rPr>
          <w:i/>
          <w:color w:val="000000"/>
          <w:lang w:val="en-US"/>
        </w:rPr>
        <w:t>E</w:t>
      </w:r>
      <w:r w:rsidR="003B76D6" w:rsidRPr="00B75622">
        <w:rPr>
          <w:i/>
          <w:color w:val="000000"/>
        </w:rPr>
        <w:t>-</w:t>
      </w:r>
      <w:r w:rsidRPr="00084AE2">
        <w:rPr>
          <w:i/>
          <w:color w:val="000000"/>
          <w:lang w:val="en-US"/>
        </w:rPr>
        <w:t>mail</w:t>
      </w:r>
      <w:r w:rsidRPr="00B75622">
        <w:rPr>
          <w:i/>
          <w:color w:val="000000"/>
        </w:rPr>
        <w:t>:</w:t>
      </w:r>
      <w:r w:rsidR="005E4F9C" w:rsidRPr="00B75622">
        <w:t xml:space="preserve"> </w:t>
      </w:r>
      <w:hyperlink r:id="rId6" w:history="1">
        <w:r w:rsidR="002B74B3" w:rsidRPr="00D0110A">
          <w:rPr>
            <w:rStyle w:val="a9"/>
            <w:color w:val="auto"/>
            <w:lang w:val="en-US"/>
          </w:rPr>
          <w:t>maria</w:t>
        </w:r>
        <w:r w:rsidR="002B74B3" w:rsidRPr="00B75622">
          <w:rPr>
            <w:rStyle w:val="a9"/>
            <w:color w:val="auto"/>
          </w:rPr>
          <w:t>.</w:t>
        </w:r>
        <w:r w:rsidR="002B74B3" w:rsidRPr="00D0110A">
          <w:rPr>
            <w:rStyle w:val="a9"/>
            <w:color w:val="auto"/>
            <w:lang w:val="en-US"/>
          </w:rPr>
          <w:t>a</w:t>
        </w:r>
        <w:r w:rsidR="002B74B3" w:rsidRPr="00B75622">
          <w:rPr>
            <w:rStyle w:val="a9"/>
            <w:color w:val="auto"/>
          </w:rPr>
          <w:t>.</w:t>
        </w:r>
        <w:r w:rsidR="002B74B3" w:rsidRPr="00D0110A">
          <w:rPr>
            <w:rStyle w:val="a9"/>
            <w:color w:val="auto"/>
            <w:lang w:val="en-US"/>
          </w:rPr>
          <w:t>solovieva</w:t>
        </w:r>
        <w:r w:rsidR="002B74B3" w:rsidRPr="00B75622">
          <w:rPr>
            <w:rStyle w:val="a9"/>
            <w:color w:val="auto"/>
          </w:rPr>
          <w:t>@</w:t>
        </w:r>
        <w:r w:rsidR="002B74B3" w:rsidRPr="00D0110A">
          <w:rPr>
            <w:rStyle w:val="a9"/>
            <w:color w:val="auto"/>
            <w:lang w:val="en-US"/>
          </w:rPr>
          <w:t>gmail</w:t>
        </w:r>
        <w:r w:rsidR="002B74B3" w:rsidRPr="00B75622">
          <w:rPr>
            <w:rStyle w:val="a9"/>
            <w:color w:val="auto"/>
          </w:rPr>
          <w:t>.</w:t>
        </w:r>
        <w:r w:rsidR="002B74B3" w:rsidRPr="00D0110A">
          <w:rPr>
            <w:rStyle w:val="a9"/>
            <w:color w:val="auto"/>
            <w:lang w:val="en-US"/>
          </w:rPr>
          <w:t>com</w:t>
        </w:r>
      </w:hyperlink>
    </w:p>
    <w:p w14:paraId="6ADE015E" w14:textId="77777777" w:rsidR="005617E4" w:rsidRDefault="00423030" w:rsidP="00641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Флуоресцентные</w:t>
      </w:r>
      <w:r w:rsidR="002E14D5">
        <w:rPr>
          <w:color w:val="000000"/>
        </w:rPr>
        <w:t xml:space="preserve"> белки </w:t>
      </w:r>
      <w:r w:rsidR="003E2180">
        <w:rPr>
          <w:color w:val="000000"/>
        </w:rPr>
        <w:t xml:space="preserve">широко применяются как эффективный инструмент </w:t>
      </w:r>
      <w:r w:rsidR="003E2180" w:rsidRPr="004C363B">
        <w:rPr>
          <w:i/>
          <w:color w:val="000000"/>
          <w:lang w:val="en-US"/>
        </w:rPr>
        <w:t>in</w:t>
      </w:r>
      <w:r w:rsidR="003E2180" w:rsidRPr="004C363B">
        <w:rPr>
          <w:i/>
          <w:color w:val="000000"/>
        </w:rPr>
        <w:t xml:space="preserve"> </w:t>
      </w:r>
      <w:r w:rsidR="003E2180" w:rsidRPr="004C363B">
        <w:rPr>
          <w:i/>
          <w:color w:val="000000"/>
          <w:lang w:val="en-US"/>
        </w:rPr>
        <w:t>vivo</w:t>
      </w:r>
      <w:r w:rsidR="003E2180" w:rsidRPr="003E2180">
        <w:rPr>
          <w:color w:val="000000"/>
        </w:rPr>
        <w:t xml:space="preserve"> </w:t>
      </w:r>
      <w:r w:rsidR="003E2180">
        <w:rPr>
          <w:color w:val="000000"/>
        </w:rPr>
        <w:t>мониторинга в клеточной биологии</w:t>
      </w:r>
      <w:r w:rsidR="00354864">
        <w:rPr>
          <w:color w:val="000000"/>
        </w:rPr>
        <w:t xml:space="preserve">, что делает исследование и теоретическое моделирование </w:t>
      </w:r>
      <w:r w:rsidR="001E7888">
        <w:rPr>
          <w:color w:val="000000"/>
        </w:rPr>
        <w:t>их фотофизических свойств</w:t>
      </w:r>
      <w:r w:rsidR="005E4F9C">
        <w:rPr>
          <w:color w:val="000000"/>
        </w:rPr>
        <w:t xml:space="preserve"> </w:t>
      </w:r>
      <w:r w:rsidR="00354864">
        <w:rPr>
          <w:color w:val="000000"/>
        </w:rPr>
        <w:t>актуальной задачей</w:t>
      </w:r>
      <w:r w:rsidRPr="00423030">
        <w:rPr>
          <w:color w:val="000000"/>
        </w:rPr>
        <w:t>.</w:t>
      </w:r>
      <w:r w:rsidR="005F0711">
        <w:rPr>
          <w:color w:val="000000"/>
        </w:rPr>
        <w:t xml:space="preserve"> </w:t>
      </w:r>
    </w:p>
    <w:p w14:paraId="46E1CA11" w14:textId="5E8E3BE5" w:rsidR="00662FDD" w:rsidRDefault="00F51E52" w:rsidP="006417D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Ранее было показано </w:t>
      </w:r>
      <w:r w:rsidRPr="00B2497A">
        <w:rPr>
          <w:color w:val="000000"/>
        </w:rPr>
        <w:t>[</w:t>
      </w:r>
      <w:r w:rsidR="00EA2025">
        <w:rPr>
          <w:color w:val="000000"/>
        </w:rPr>
        <w:t>1</w:t>
      </w:r>
      <w:r w:rsidR="001E7888">
        <w:rPr>
          <w:color w:val="000000"/>
        </w:rPr>
        <w:t>,</w:t>
      </w:r>
      <w:r w:rsidR="00EA2025">
        <w:rPr>
          <w:color w:val="000000"/>
        </w:rPr>
        <w:t>2</w:t>
      </w:r>
      <w:r w:rsidRPr="00B2497A">
        <w:rPr>
          <w:color w:val="000000"/>
        </w:rPr>
        <w:t xml:space="preserve">], </w:t>
      </w:r>
      <w:r>
        <w:rPr>
          <w:color w:val="000000"/>
        </w:rPr>
        <w:t xml:space="preserve">что </w:t>
      </w:r>
      <w:r w:rsidR="00B2497A">
        <w:rPr>
          <w:color w:val="000000"/>
        </w:rPr>
        <w:t xml:space="preserve">зависимость </w:t>
      </w:r>
      <w:r>
        <w:rPr>
          <w:color w:val="000000"/>
        </w:rPr>
        <w:t>энерги</w:t>
      </w:r>
      <w:r w:rsidR="001E7888">
        <w:rPr>
          <w:color w:val="000000"/>
        </w:rPr>
        <w:t xml:space="preserve">и электронного перехода из основного в первое возбужденное синглетное состояние в флуоресцентных </w:t>
      </w:r>
      <w:r w:rsidR="00B2497A">
        <w:rPr>
          <w:color w:val="000000"/>
        </w:rPr>
        <w:t xml:space="preserve">белках от вариации дипольного момента </w:t>
      </w:r>
      <w:r w:rsidR="001E7888">
        <w:rPr>
          <w:color w:val="000000"/>
        </w:rPr>
        <w:t xml:space="preserve">при возбуждении </w:t>
      </w:r>
      <w:r w:rsidR="00B2497A">
        <w:rPr>
          <w:color w:val="000000"/>
        </w:rPr>
        <w:t>(</w:t>
      </w:r>
      <w:r w:rsidR="00B2497A">
        <w:rPr>
          <w:color w:val="000000"/>
          <w:lang w:val="en-US"/>
        </w:rPr>
        <w:t>DMV</w:t>
      </w:r>
      <w:r w:rsidR="00B2497A" w:rsidRPr="00B2497A">
        <w:rPr>
          <w:color w:val="000000"/>
        </w:rPr>
        <w:t>)</w:t>
      </w:r>
      <w:r w:rsidR="00B2497A">
        <w:rPr>
          <w:color w:val="000000"/>
        </w:rPr>
        <w:t xml:space="preserve"> имеет квадратичный вид</w:t>
      </w:r>
      <w:r w:rsidR="00B3746F">
        <w:rPr>
          <w:color w:val="000000"/>
        </w:rPr>
        <w:t xml:space="preserve">, </w:t>
      </w:r>
      <w:r w:rsidR="00B75A66">
        <w:rPr>
          <w:color w:val="000000"/>
        </w:rPr>
        <w:t>что позволяет</w:t>
      </w:r>
      <w:r w:rsidR="00B3746F">
        <w:rPr>
          <w:color w:val="000000"/>
        </w:rPr>
        <w:t xml:space="preserve"> </w:t>
      </w:r>
      <w:r w:rsidR="00463DBB">
        <w:rPr>
          <w:color w:val="000000"/>
        </w:rPr>
        <w:t>найти</w:t>
      </w:r>
      <w:r w:rsidR="00B3746F">
        <w:rPr>
          <w:color w:val="000000"/>
        </w:rPr>
        <w:t xml:space="preserve"> значения энергии</w:t>
      </w:r>
      <w:r w:rsidR="00B75A66">
        <w:rPr>
          <w:color w:val="000000"/>
        </w:rPr>
        <w:t xml:space="preserve"> по рассчитанным значениям </w:t>
      </w:r>
      <w:r w:rsidR="00B75A66">
        <w:rPr>
          <w:color w:val="000000"/>
          <w:lang w:val="en-US"/>
        </w:rPr>
        <w:t>DMV</w:t>
      </w:r>
      <w:r w:rsidR="00B3746F">
        <w:rPr>
          <w:color w:val="000000"/>
        </w:rPr>
        <w:t xml:space="preserve">. </w:t>
      </w:r>
      <w:r w:rsidR="00300B4A">
        <w:rPr>
          <w:color w:val="000000"/>
        </w:rPr>
        <w:t xml:space="preserve">Для </w:t>
      </w:r>
      <w:r w:rsidR="00D77B73">
        <w:rPr>
          <w:color w:val="000000"/>
        </w:rPr>
        <w:t>получения</w:t>
      </w:r>
      <w:r w:rsidR="001E7888">
        <w:rPr>
          <w:color w:val="000000"/>
        </w:rPr>
        <w:t xml:space="preserve"> формы спектральной полосы </w:t>
      </w:r>
      <w:r w:rsidR="00463DBB">
        <w:rPr>
          <w:color w:val="000000"/>
        </w:rPr>
        <w:t xml:space="preserve">необходимо также </w:t>
      </w:r>
      <w:r w:rsidR="00D77B73">
        <w:rPr>
          <w:color w:val="000000"/>
        </w:rPr>
        <w:t>определить</w:t>
      </w:r>
      <w:r w:rsidR="009646EC">
        <w:rPr>
          <w:color w:val="000000"/>
        </w:rPr>
        <w:t xml:space="preserve"> интенсивности при разных значениях энерги</w:t>
      </w:r>
      <w:r w:rsidR="00027D92">
        <w:rPr>
          <w:color w:val="000000"/>
        </w:rPr>
        <w:t>и</w:t>
      </w:r>
      <w:r w:rsidR="009646EC">
        <w:rPr>
          <w:color w:val="000000"/>
        </w:rPr>
        <w:t xml:space="preserve"> возбуждения</w:t>
      </w:r>
      <w:r w:rsidR="005E4F9C">
        <w:rPr>
          <w:color w:val="000000"/>
        </w:rPr>
        <w:t>.</w:t>
      </w:r>
    </w:p>
    <w:p w14:paraId="1B774F43" w14:textId="78BE74E0" w:rsidR="00144B3D" w:rsidRDefault="009646EC" w:rsidP="00662FD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>
        <w:rPr>
          <w:color w:val="000000"/>
        </w:rPr>
        <w:t xml:space="preserve">Учет динамического поведения флуоресцентного белка и его хромофорной группы позволяет определить конформационный набор состояний вблизи минимума в основном электронном состоянии. Для каждого из таких микросостояний характерно свое значение вариации дипольного момента при возбуждении, а совместный анализ всех состояний позволяет получить распределение </w:t>
      </w:r>
      <w:r>
        <w:rPr>
          <w:color w:val="000000"/>
          <w:lang w:val="en-US"/>
        </w:rPr>
        <w:t>DMV</w:t>
      </w:r>
      <w:r w:rsidR="005E4F9C">
        <w:rPr>
          <w:color w:val="000000"/>
        </w:rPr>
        <w:t>.</w:t>
      </w:r>
      <w:r>
        <w:rPr>
          <w:color w:val="000000"/>
        </w:rPr>
        <w:t xml:space="preserve"> В данной работе проводился расчет молекулярно-динамических траекторий с комбинированными потенциалами квантовой механики</w:t>
      </w:r>
      <w:r w:rsidR="00B47B43">
        <w:rPr>
          <w:color w:val="000000"/>
        </w:rPr>
        <w:t xml:space="preserve"> </w:t>
      </w:r>
      <w:r>
        <w:rPr>
          <w:color w:val="000000"/>
        </w:rPr>
        <w:t>/</w:t>
      </w:r>
      <w:r w:rsidR="00B47B43">
        <w:rPr>
          <w:color w:val="000000"/>
        </w:rPr>
        <w:t xml:space="preserve"> </w:t>
      </w:r>
      <w:r>
        <w:rPr>
          <w:color w:val="000000"/>
        </w:rPr>
        <w:t>молекулярной механики в варианте КМ(</w:t>
      </w:r>
      <w:r>
        <w:rPr>
          <w:color w:val="000000"/>
          <w:lang w:val="en-US"/>
        </w:rPr>
        <w:t>DFT</w:t>
      </w:r>
      <w:r w:rsidRPr="004C363B">
        <w:rPr>
          <w:color w:val="000000"/>
        </w:rPr>
        <w:t>/</w:t>
      </w:r>
      <w:r>
        <w:rPr>
          <w:color w:val="000000"/>
          <w:lang w:val="en-US"/>
        </w:rPr>
        <w:t>PBE</w:t>
      </w:r>
      <w:r w:rsidRPr="004C363B">
        <w:rPr>
          <w:color w:val="000000"/>
        </w:rPr>
        <w:t>0-</w:t>
      </w:r>
      <w:r>
        <w:rPr>
          <w:color w:val="000000"/>
          <w:lang w:val="en-US"/>
        </w:rPr>
        <w:t>D</w:t>
      </w:r>
      <w:r w:rsidRPr="004C363B">
        <w:rPr>
          <w:color w:val="000000"/>
        </w:rPr>
        <w:t>3/</w:t>
      </w:r>
      <w:r>
        <w:rPr>
          <w:color w:val="000000"/>
          <w:lang w:val="en-US"/>
        </w:rPr>
        <w:t>cc</w:t>
      </w:r>
      <w:r w:rsidRPr="004C363B">
        <w:rPr>
          <w:color w:val="000000"/>
        </w:rPr>
        <w:t>-</w:t>
      </w:r>
      <w:r>
        <w:rPr>
          <w:color w:val="000000"/>
          <w:lang w:val="en-US"/>
        </w:rPr>
        <w:t>pvdz</w:t>
      </w:r>
      <w:r>
        <w:rPr>
          <w:color w:val="000000"/>
        </w:rPr>
        <w:t>)</w:t>
      </w:r>
      <w:r w:rsidRPr="004C363B">
        <w:rPr>
          <w:color w:val="000000"/>
        </w:rPr>
        <w:t>/</w:t>
      </w:r>
      <w:r>
        <w:rPr>
          <w:color w:val="000000"/>
          <w:lang w:val="en-US"/>
        </w:rPr>
        <w:t>MM</w:t>
      </w:r>
      <w:r w:rsidRPr="004C363B">
        <w:rPr>
          <w:color w:val="000000"/>
        </w:rPr>
        <w:t>(</w:t>
      </w:r>
      <w:r>
        <w:rPr>
          <w:color w:val="000000"/>
          <w:lang w:val="en-US"/>
        </w:rPr>
        <w:t>CHARMM</w:t>
      </w:r>
      <w:r w:rsidRPr="004C363B">
        <w:rPr>
          <w:color w:val="000000"/>
        </w:rPr>
        <w:t>)</w:t>
      </w:r>
      <w:r>
        <w:rPr>
          <w:color w:val="000000"/>
        </w:rPr>
        <w:t xml:space="preserve"> для получения ансамбля микросостояний флуоресцентных белков </w:t>
      </w:r>
      <w:r w:rsidRPr="002D4180">
        <w:rPr>
          <w:lang w:val="en-US"/>
        </w:rPr>
        <w:t>EGFP</w:t>
      </w:r>
      <w:r w:rsidRPr="002D4180">
        <w:t xml:space="preserve">, </w:t>
      </w:r>
      <w:r w:rsidRPr="002D4180">
        <w:rPr>
          <w:lang w:val="en-US"/>
        </w:rPr>
        <w:t>Citrine</w:t>
      </w:r>
      <w:r w:rsidRPr="002D4180">
        <w:t xml:space="preserve">, </w:t>
      </w:r>
      <w:r w:rsidRPr="002D4180">
        <w:rPr>
          <w:lang w:val="en-US"/>
        </w:rPr>
        <w:t>Venus</w:t>
      </w:r>
      <w:r w:rsidRPr="002D4180">
        <w:t xml:space="preserve">, </w:t>
      </w:r>
      <w:r w:rsidRPr="002D4180">
        <w:rPr>
          <w:lang w:val="en-US"/>
        </w:rPr>
        <w:t>SHardonnay</w:t>
      </w:r>
      <w:r w:rsidRPr="002D4180">
        <w:t xml:space="preserve">, </w:t>
      </w:r>
      <w:r w:rsidRPr="002D4180">
        <w:rPr>
          <w:lang w:val="en-US"/>
        </w:rPr>
        <w:t>Neon</w:t>
      </w:r>
      <w:r w:rsidRPr="002D4180">
        <w:t xml:space="preserve">, </w:t>
      </w:r>
      <w:r w:rsidRPr="002D4180">
        <w:rPr>
          <w:lang w:val="en-US"/>
        </w:rPr>
        <w:t>Clover</w:t>
      </w:r>
      <w:r w:rsidR="006658BC">
        <w:t>, имеющих в своем составе один и тот же хромофор</w:t>
      </w:r>
      <w:r>
        <w:t xml:space="preserve">. Для каждой системы получали набор из 10 000 структур. Поскольку расчеты </w:t>
      </w:r>
      <w:r w:rsidR="008C086C">
        <w:t xml:space="preserve">электронных переходов затратные, </w:t>
      </w:r>
      <w:r w:rsidR="008C086C">
        <w:rPr>
          <w:lang w:val="en-US"/>
        </w:rPr>
        <w:t>DMV</w:t>
      </w:r>
      <w:r w:rsidR="008C086C" w:rsidRPr="004C363B">
        <w:t xml:space="preserve"> </w:t>
      </w:r>
      <w:r w:rsidR="008C086C">
        <w:t>было рассчитано только для набора из 400 точек для каждой модельной системы</w:t>
      </w:r>
      <w:r w:rsidR="005E4F9C">
        <w:t>.</w:t>
      </w:r>
      <w:r w:rsidR="005617E4">
        <w:t xml:space="preserve"> </w:t>
      </w:r>
      <w:r w:rsidR="00144B3D">
        <w:t>На</w:t>
      </w:r>
      <w:r w:rsidR="006658BC">
        <w:t xml:space="preserve"> </w:t>
      </w:r>
      <w:r w:rsidR="00144B3D">
        <w:t xml:space="preserve">основе рассчитанных значений </w:t>
      </w:r>
      <w:r w:rsidR="00144B3D">
        <w:rPr>
          <w:lang w:val="en-US"/>
        </w:rPr>
        <w:t>DMV</w:t>
      </w:r>
      <w:r w:rsidR="00144B3D" w:rsidRPr="00053B27">
        <w:t xml:space="preserve"> </w:t>
      </w:r>
      <w:r w:rsidR="00053B27">
        <w:t xml:space="preserve">было построено распределение для каждого из исследуемых белков и найдено соответствие </w:t>
      </w:r>
      <w:r w:rsidR="008C086C">
        <w:t>между экспериментальной энергией электронного возбуждения и рассчитанного значения</w:t>
      </w:r>
      <w:r w:rsidR="005E4F9C">
        <w:t xml:space="preserve"> </w:t>
      </w:r>
      <w:r w:rsidR="008C086C">
        <w:t xml:space="preserve">путем сопоставления формы распределения для </w:t>
      </w:r>
      <w:r w:rsidR="008C086C">
        <w:rPr>
          <w:lang w:val="en-US"/>
        </w:rPr>
        <w:t>DMV</w:t>
      </w:r>
      <w:r w:rsidR="008C086C" w:rsidRPr="004C363B">
        <w:t xml:space="preserve"> и формы спектральной полосы</w:t>
      </w:r>
      <w:r w:rsidR="00E07D60">
        <w:t xml:space="preserve">. </w:t>
      </w:r>
      <w:r w:rsidR="00D57DE4">
        <w:t>На</w:t>
      </w:r>
      <w:r w:rsidR="00D57DE4" w:rsidRPr="00D57DE4">
        <w:t xml:space="preserve"> </w:t>
      </w:r>
      <w:r w:rsidR="00D57DE4">
        <w:t>основе</w:t>
      </w:r>
      <w:r w:rsidR="00D57DE4" w:rsidRPr="00D57DE4">
        <w:t xml:space="preserve"> </w:t>
      </w:r>
      <w:r w:rsidR="006658BC">
        <w:t xml:space="preserve">тестовых </w:t>
      </w:r>
      <w:r w:rsidR="00D57DE4">
        <w:t>белков</w:t>
      </w:r>
      <w:r w:rsidR="001D36A4">
        <w:t>,</w:t>
      </w:r>
      <w:r w:rsidR="00D57DE4" w:rsidRPr="00D57DE4">
        <w:t xml:space="preserve"> </w:t>
      </w:r>
      <w:r w:rsidR="0067076B">
        <w:t>найдена</w:t>
      </w:r>
      <w:r w:rsidR="006E165D">
        <w:t xml:space="preserve"> индивидуальная и</w:t>
      </w:r>
      <w:r w:rsidR="00D57DE4">
        <w:t xml:space="preserve"> общая квадратичная зависимость</w:t>
      </w:r>
      <w:r w:rsidR="005A2167">
        <w:t xml:space="preserve"> </w:t>
      </w:r>
      <w:r w:rsidR="005A2167">
        <w:rPr>
          <w:lang w:val="en-US"/>
        </w:rPr>
        <w:t>E</w:t>
      </w:r>
      <w:r w:rsidR="001E5FC8">
        <w:t xml:space="preserve"> = </w:t>
      </w:r>
      <w:r w:rsidR="001E5FC8" w:rsidRPr="00FF05FD">
        <w:rPr>
          <w:i/>
          <w:iCs/>
          <w:lang w:val="en-US"/>
        </w:rPr>
        <w:t>f</w:t>
      </w:r>
      <w:r w:rsidR="005A2167" w:rsidRPr="005A2167">
        <w:t>(</w:t>
      </w:r>
      <w:r w:rsidR="005A2167">
        <w:rPr>
          <w:lang w:val="en-US"/>
        </w:rPr>
        <w:t>DMV</w:t>
      </w:r>
      <w:r w:rsidR="005A2167" w:rsidRPr="005A2167">
        <w:t>)</w:t>
      </w:r>
      <w:r w:rsidR="005A2167">
        <w:t xml:space="preserve">, </w:t>
      </w:r>
      <w:r w:rsidR="001D36A4">
        <w:t>с помощью которой</w:t>
      </w:r>
      <w:r w:rsidR="005A2167">
        <w:t xml:space="preserve"> построены теоретические спектры поглощения </w:t>
      </w:r>
      <w:r w:rsidR="006658BC">
        <w:t xml:space="preserve">тестовых </w:t>
      </w:r>
      <w:r w:rsidR="005A2167">
        <w:t>белков</w:t>
      </w:r>
      <w:r w:rsidR="00023846">
        <w:t xml:space="preserve"> </w:t>
      </w:r>
      <w:r w:rsidR="00023846" w:rsidRPr="00023846">
        <w:t>(</w:t>
      </w:r>
      <w:r w:rsidR="00023846">
        <w:t>рис.1)</w:t>
      </w:r>
      <w:r w:rsidR="005A2167">
        <w:t>.</w:t>
      </w:r>
      <w:r w:rsidR="00697B17">
        <w:t xml:space="preserve"> Наилучший результат получен для</w:t>
      </w:r>
      <w:r w:rsidR="00B32E3A">
        <w:t xml:space="preserve"> индивидуальной зависимости</w:t>
      </w:r>
      <w:r w:rsidR="00697B17">
        <w:t xml:space="preserve"> желтых флуоресцентных белков, положение максимума поглощения совпадает с эксперимент</w:t>
      </w:r>
      <w:r w:rsidR="006039BD">
        <w:t>ом</w:t>
      </w:r>
      <w:r w:rsidR="00697B17">
        <w:t>.</w:t>
      </w:r>
    </w:p>
    <w:p w14:paraId="2B2EDC53" w14:textId="53930E8C" w:rsidR="000A2F37" w:rsidRPr="00645921" w:rsidRDefault="008C086C" w:rsidP="000A2F37">
      <w:pPr>
        <w:keepNext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lang w:val="en-US"/>
        </w:rPr>
      </w:pPr>
      <w:r w:rsidRPr="008C086C">
        <w:rPr>
          <w:noProof/>
          <w:lang w:val="en-US"/>
        </w:rPr>
        <w:drawing>
          <wp:inline distT="0" distB="0" distL="0" distR="0" wp14:anchorId="17F1670B" wp14:editId="253FC8EA">
            <wp:extent cx="5600700" cy="1705090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26227" cy="1712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F1DD8" w14:textId="4F2DA9A0" w:rsidR="001C7D0D" w:rsidRPr="000A2F37" w:rsidRDefault="000A2F37" w:rsidP="00EE4FF0">
      <w:pPr>
        <w:pStyle w:val="aa"/>
        <w:spacing w:after="0"/>
        <w:jc w:val="center"/>
        <w:rPr>
          <w:i w:val="0"/>
          <w:iCs w:val="0"/>
          <w:color w:val="auto"/>
          <w:sz w:val="24"/>
          <w:szCs w:val="24"/>
        </w:rPr>
      </w:pPr>
      <w:r w:rsidRPr="000A2F37">
        <w:rPr>
          <w:i w:val="0"/>
          <w:iCs w:val="0"/>
          <w:color w:val="auto"/>
          <w:sz w:val="24"/>
          <w:szCs w:val="24"/>
        </w:rPr>
        <w:t xml:space="preserve">Рис. </w:t>
      </w:r>
      <w:r w:rsidRPr="000A2F37">
        <w:rPr>
          <w:i w:val="0"/>
          <w:iCs w:val="0"/>
          <w:color w:val="auto"/>
          <w:sz w:val="24"/>
          <w:szCs w:val="24"/>
        </w:rPr>
        <w:fldChar w:fldCharType="begin"/>
      </w:r>
      <w:r w:rsidRPr="000A2F37">
        <w:rPr>
          <w:i w:val="0"/>
          <w:iCs w:val="0"/>
          <w:color w:val="auto"/>
          <w:sz w:val="24"/>
          <w:szCs w:val="24"/>
        </w:rPr>
        <w:instrText xml:space="preserve"> SEQ Рис. \* ARABIC </w:instrText>
      </w:r>
      <w:r w:rsidRPr="000A2F37">
        <w:rPr>
          <w:i w:val="0"/>
          <w:iCs w:val="0"/>
          <w:color w:val="auto"/>
          <w:sz w:val="24"/>
          <w:szCs w:val="24"/>
        </w:rPr>
        <w:fldChar w:fldCharType="separate"/>
      </w:r>
      <w:r w:rsidRPr="000A2F37">
        <w:rPr>
          <w:i w:val="0"/>
          <w:iCs w:val="0"/>
          <w:noProof/>
          <w:color w:val="auto"/>
          <w:sz w:val="24"/>
          <w:szCs w:val="24"/>
        </w:rPr>
        <w:t>1</w:t>
      </w:r>
      <w:r w:rsidRPr="000A2F37">
        <w:rPr>
          <w:i w:val="0"/>
          <w:iCs w:val="0"/>
          <w:color w:val="auto"/>
          <w:sz w:val="24"/>
          <w:szCs w:val="24"/>
        </w:rPr>
        <w:fldChar w:fldCharType="end"/>
      </w:r>
      <w:r w:rsidRPr="000A2F37">
        <w:rPr>
          <w:i w:val="0"/>
          <w:iCs w:val="0"/>
          <w:color w:val="auto"/>
          <w:sz w:val="24"/>
          <w:szCs w:val="24"/>
        </w:rPr>
        <w:t xml:space="preserve">. Моделирование спектра </w:t>
      </w:r>
      <w:r w:rsidR="005E4F9C">
        <w:rPr>
          <w:i w:val="0"/>
          <w:iCs w:val="0"/>
          <w:color w:val="auto"/>
          <w:sz w:val="24"/>
          <w:szCs w:val="24"/>
        </w:rPr>
        <w:t>поглощения</w:t>
      </w:r>
      <w:r w:rsidRPr="000A2F37">
        <w:rPr>
          <w:i w:val="0"/>
          <w:iCs w:val="0"/>
          <w:color w:val="auto"/>
          <w:sz w:val="24"/>
          <w:szCs w:val="24"/>
        </w:rPr>
        <w:t xml:space="preserve"> </w:t>
      </w:r>
      <w:r>
        <w:rPr>
          <w:i w:val="0"/>
          <w:iCs w:val="0"/>
          <w:color w:val="auto"/>
          <w:sz w:val="24"/>
          <w:szCs w:val="24"/>
        </w:rPr>
        <w:t xml:space="preserve">для </w:t>
      </w:r>
      <w:r w:rsidRPr="000A2F37">
        <w:rPr>
          <w:i w:val="0"/>
          <w:iCs w:val="0"/>
          <w:color w:val="auto"/>
          <w:sz w:val="24"/>
          <w:szCs w:val="24"/>
        </w:rPr>
        <w:t xml:space="preserve">белка </w:t>
      </w:r>
      <w:r w:rsidR="00645921">
        <w:rPr>
          <w:i w:val="0"/>
          <w:iCs w:val="0"/>
          <w:color w:val="auto"/>
          <w:sz w:val="24"/>
          <w:szCs w:val="24"/>
          <w:lang w:val="en-US"/>
        </w:rPr>
        <w:t>Venus</w:t>
      </w:r>
    </w:p>
    <w:p w14:paraId="0000000E" w14:textId="3CABA625" w:rsidR="00130241" w:rsidRPr="00A3267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2AD7F9C3" w14:textId="4543EEC1" w:rsidR="00EE4FF0" w:rsidRPr="00B75622" w:rsidRDefault="00243332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 w:rsidRPr="00243332">
        <w:rPr>
          <w:color w:val="000000"/>
          <w:lang w:val="en-US"/>
        </w:rPr>
        <w:t>1</w:t>
      </w:r>
      <w:r w:rsidR="008F31E7">
        <w:rPr>
          <w:color w:val="000000"/>
          <w:lang w:val="en-US"/>
        </w:rPr>
        <w:t xml:space="preserve">. </w:t>
      </w:r>
      <w:r w:rsidR="00763742">
        <w:rPr>
          <w:noProof/>
          <w:lang w:val="en-US"/>
        </w:rPr>
        <w:t xml:space="preserve">Khrenova M.G., Mulashkin F.D., Nemukhin A.V. Modeling Spectral Tuning in Red Fluorescent Proteins Using the Dipole Moment Variation upon Exitation //Journal of Chemical Information and Modeling. </w:t>
      </w:r>
      <w:r w:rsidR="00763742" w:rsidRPr="00B75622">
        <w:rPr>
          <w:noProof/>
          <w:lang w:val="en-US"/>
        </w:rPr>
        <w:t xml:space="preserve">2021. </w:t>
      </w:r>
      <w:r w:rsidR="00763742">
        <w:rPr>
          <w:noProof/>
          <w:lang w:val="en-US"/>
        </w:rPr>
        <w:t>Vol</w:t>
      </w:r>
      <w:r w:rsidR="00763742" w:rsidRPr="00B75622">
        <w:rPr>
          <w:noProof/>
          <w:lang w:val="en-US"/>
        </w:rPr>
        <w:t xml:space="preserve">. 61. </w:t>
      </w:r>
      <w:r w:rsidR="00763742">
        <w:rPr>
          <w:noProof/>
          <w:lang w:val="en-US"/>
        </w:rPr>
        <w:t>P</w:t>
      </w:r>
      <w:r w:rsidR="00763742" w:rsidRPr="00B75622">
        <w:rPr>
          <w:noProof/>
          <w:lang w:val="en-US"/>
        </w:rPr>
        <w:t>. 5125-5132.</w:t>
      </w:r>
      <w:r w:rsidR="001E7888" w:rsidRPr="00B75622">
        <w:rPr>
          <w:noProof/>
          <w:lang w:val="en-US"/>
        </w:rPr>
        <w:t xml:space="preserve"> </w:t>
      </w:r>
    </w:p>
    <w:p w14:paraId="1E7BCF81" w14:textId="1AC89CB0" w:rsidR="008D0A56" w:rsidRPr="0033560C" w:rsidRDefault="00243332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B75622">
        <w:rPr>
          <w:noProof/>
          <w:lang w:val="en-US"/>
        </w:rPr>
        <w:t>2</w:t>
      </w:r>
      <w:r w:rsidR="001E7888" w:rsidRPr="0033560C">
        <w:rPr>
          <w:noProof/>
          <w:lang w:val="en-US"/>
        </w:rPr>
        <w:t xml:space="preserve">. </w:t>
      </w:r>
      <w:r w:rsidR="0033560C" w:rsidRPr="0033560C">
        <w:rPr>
          <w:noProof/>
          <w:lang w:val="en-US"/>
        </w:rPr>
        <w:t xml:space="preserve">Drobizhev M. et al. Describing two-photon absorptivity of fluorescent proteins with a new vibronic coupling mechanism //The Journal of Physical Chemistry B. 2012. </w:t>
      </w:r>
      <w:r w:rsidR="0033560C">
        <w:rPr>
          <w:noProof/>
          <w:lang w:val="en-US"/>
        </w:rPr>
        <w:t>Vol</w:t>
      </w:r>
      <w:r w:rsidR="0033560C" w:rsidRPr="0033560C">
        <w:rPr>
          <w:noProof/>
          <w:lang w:val="en-US"/>
        </w:rPr>
        <w:t xml:space="preserve">. 116. </w:t>
      </w:r>
      <w:r w:rsidR="0033560C">
        <w:rPr>
          <w:noProof/>
          <w:lang w:val="en-US"/>
        </w:rPr>
        <w:t>P</w:t>
      </w:r>
      <w:r w:rsidR="0033560C" w:rsidRPr="0033560C">
        <w:rPr>
          <w:noProof/>
          <w:lang w:val="en-US"/>
        </w:rPr>
        <w:t>. 1736-1744.</w:t>
      </w:r>
    </w:p>
    <w:sectPr w:rsidR="008D0A56" w:rsidRPr="0033560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14826"/>
    <w:multiLevelType w:val="hybridMultilevel"/>
    <w:tmpl w:val="5DE473E8"/>
    <w:lvl w:ilvl="0" w:tplc="5E28BA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05C36"/>
    <w:multiLevelType w:val="hybridMultilevel"/>
    <w:tmpl w:val="C06A5320"/>
    <w:lvl w:ilvl="0" w:tplc="5E28BA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D0D91"/>
    <w:multiLevelType w:val="hybridMultilevel"/>
    <w:tmpl w:val="8D1E5636"/>
    <w:lvl w:ilvl="0" w:tplc="5E28BA0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3C1AC1"/>
    <w:multiLevelType w:val="hybridMultilevel"/>
    <w:tmpl w:val="4546EDD0"/>
    <w:lvl w:ilvl="0" w:tplc="5E28BA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5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8394592">
    <w:abstractNumId w:val="4"/>
  </w:num>
  <w:num w:numId="2" w16cid:durableId="132254683">
    <w:abstractNumId w:val="5"/>
  </w:num>
  <w:num w:numId="3" w16cid:durableId="17045289">
    <w:abstractNumId w:val="2"/>
  </w:num>
  <w:num w:numId="4" w16cid:durableId="2074547309">
    <w:abstractNumId w:val="3"/>
  </w:num>
  <w:num w:numId="5" w16cid:durableId="90125162">
    <w:abstractNumId w:val="0"/>
  </w:num>
  <w:num w:numId="6" w16cid:durableId="1312759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23846"/>
    <w:rsid w:val="00027D92"/>
    <w:rsid w:val="00053B27"/>
    <w:rsid w:val="00063966"/>
    <w:rsid w:val="00077B47"/>
    <w:rsid w:val="0008286B"/>
    <w:rsid w:val="00084AE2"/>
    <w:rsid w:val="00086081"/>
    <w:rsid w:val="000A2F37"/>
    <w:rsid w:val="000A56CE"/>
    <w:rsid w:val="00101A1C"/>
    <w:rsid w:val="00106375"/>
    <w:rsid w:val="0011137F"/>
    <w:rsid w:val="00116478"/>
    <w:rsid w:val="00130241"/>
    <w:rsid w:val="00144B3D"/>
    <w:rsid w:val="00160210"/>
    <w:rsid w:val="0016691E"/>
    <w:rsid w:val="001864A7"/>
    <w:rsid w:val="00187E9A"/>
    <w:rsid w:val="001C3208"/>
    <w:rsid w:val="001C7D0D"/>
    <w:rsid w:val="001D36A4"/>
    <w:rsid w:val="001D7DB5"/>
    <w:rsid w:val="001E5FC8"/>
    <w:rsid w:val="001E61C2"/>
    <w:rsid w:val="001E7888"/>
    <w:rsid w:val="001F0493"/>
    <w:rsid w:val="00203367"/>
    <w:rsid w:val="00213F13"/>
    <w:rsid w:val="002264EE"/>
    <w:rsid w:val="0023307C"/>
    <w:rsid w:val="00240C80"/>
    <w:rsid w:val="00243332"/>
    <w:rsid w:val="002B74B3"/>
    <w:rsid w:val="002D4180"/>
    <w:rsid w:val="002E14D5"/>
    <w:rsid w:val="00300B4A"/>
    <w:rsid w:val="0031361E"/>
    <w:rsid w:val="0033560C"/>
    <w:rsid w:val="00354864"/>
    <w:rsid w:val="0039081E"/>
    <w:rsid w:val="00391C38"/>
    <w:rsid w:val="003B76D6"/>
    <w:rsid w:val="003E2180"/>
    <w:rsid w:val="00423030"/>
    <w:rsid w:val="00432D55"/>
    <w:rsid w:val="00447F8F"/>
    <w:rsid w:val="00463DBB"/>
    <w:rsid w:val="00476CFB"/>
    <w:rsid w:val="004A26A3"/>
    <w:rsid w:val="004C1036"/>
    <w:rsid w:val="004C363B"/>
    <w:rsid w:val="004C67FD"/>
    <w:rsid w:val="004F0EDF"/>
    <w:rsid w:val="004F6E25"/>
    <w:rsid w:val="00522BF1"/>
    <w:rsid w:val="00541250"/>
    <w:rsid w:val="005617E4"/>
    <w:rsid w:val="005765D8"/>
    <w:rsid w:val="00590166"/>
    <w:rsid w:val="0059082B"/>
    <w:rsid w:val="005A2167"/>
    <w:rsid w:val="005A3D4C"/>
    <w:rsid w:val="005B498E"/>
    <w:rsid w:val="005D47D7"/>
    <w:rsid w:val="005E4F9C"/>
    <w:rsid w:val="005F0711"/>
    <w:rsid w:val="00601570"/>
    <w:rsid w:val="006039BD"/>
    <w:rsid w:val="00607611"/>
    <w:rsid w:val="0061210C"/>
    <w:rsid w:val="006335FF"/>
    <w:rsid w:val="006417DB"/>
    <w:rsid w:val="00644BF2"/>
    <w:rsid w:val="00645921"/>
    <w:rsid w:val="00662FDD"/>
    <w:rsid w:val="006658BC"/>
    <w:rsid w:val="0067076B"/>
    <w:rsid w:val="00697B17"/>
    <w:rsid w:val="006E165D"/>
    <w:rsid w:val="006F7A19"/>
    <w:rsid w:val="00705D6E"/>
    <w:rsid w:val="00705FC5"/>
    <w:rsid w:val="00726B4E"/>
    <w:rsid w:val="00737264"/>
    <w:rsid w:val="00754212"/>
    <w:rsid w:val="00763742"/>
    <w:rsid w:val="00775389"/>
    <w:rsid w:val="00797838"/>
    <w:rsid w:val="007A133C"/>
    <w:rsid w:val="007A7C49"/>
    <w:rsid w:val="007C36D8"/>
    <w:rsid w:val="007F2744"/>
    <w:rsid w:val="007F47F7"/>
    <w:rsid w:val="00801457"/>
    <w:rsid w:val="008136B7"/>
    <w:rsid w:val="00844FA1"/>
    <w:rsid w:val="00845886"/>
    <w:rsid w:val="00866582"/>
    <w:rsid w:val="008704FD"/>
    <w:rsid w:val="008931BE"/>
    <w:rsid w:val="008B307C"/>
    <w:rsid w:val="008C086C"/>
    <w:rsid w:val="008C3E58"/>
    <w:rsid w:val="008D0A56"/>
    <w:rsid w:val="008F31E7"/>
    <w:rsid w:val="0091353C"/>
    <w:rsid w:val="00921D45"/>
    <w:rsid w:val="00956B44"/>
    <w:rsid w:val="009646EC"/>
    <w:rsid w:val="00964EA1"/>
    <w:rsid w:val="009A66DB"/>
    <w:rsid w:val="009B2F80"/>
    <w:rsid w:val="009B3300"/>
    <w:rsid w:val="009B7E90"/>
    <w:rsid w:val="009D1957"/>
    <w:rsid w:val="009E5486"/>
    <w:rsid w:val="009F3380"/>
    <w:rsid w:val="00A02163"/>
    <w:rsid w:val="00A314FE"/>
    <w:rsid w:val="00A3267F"/>
    <w:rsid w:val="00A46BB2"/>
    <w:rsid w:val="00A47C21"/>
    <w:rsid w:val="00A47E7F"/>
    <w:rsid w:val="00A91CEB"/>
    <w:rsid w:val="00AD2AC6"/>
    <w:rsid w:val="00B2497A"/>
    <w:rsid w:val="00B32E3A"/>
    <w:rsid w:val="00B36745"/>
    <w:rsid w:val="00B3746F"/>
    <w:rsid w:val="00B47B43"/>
    <w:rsid w:val="00B75622"/>
    <w:rsid w:val="00B75A66"/>
    <w:rsid w:val="00B836B2"/>
    <w:rsid w:val="00BC78AC"/>
    <w:rsid w:val="00BF36F8"/>
    <w:rsid w:val="00BF4622"/>
    <w:rsid w:val="00C04D3D"/>
    <w:rsid w:val="00C26225"/>
    <w:rsid w:val="00C75FDC"/>
    <w:rsid w:val="00CA4BAA"/>
    <w:rsid w:val="00CD00B1"/>
    <w:rsid w:val="00CD15ED"/>
    <w:rsid w:val="00CD20D1"/>
    <w:rsid w:val="00D0110A"/>
    <w:rsid w:val="00D154A2"/>
    <w:rsid w:val="00D22306"/>
    <w:rsid w:val="00D32939"/>
    <w:rsid w:val="00D42542"/>
    <w:rsid w:val="00D572F0"/>
    <w:rsid w:val="00D57DE4"/>
    <w:rsid w:val="00D7131E"/>
    <w:rsid w:val="00D77B73"/>
    <w:rsid w:val="00D8121C"/>
    <w:rsid w:val="00DB4546"/>
    <w:rsid w:val="00DC5A7E"/>
    <w:rsid w:val="00DE1FBF"/>
    <w:rsid w:val="00DF00E1"/>
    <w:rsid w:val="00E05CCD"/>
    <w:rsid w:val="00E07D60"/>
    <w:rsid w:val="00E22189"/>
    <w:rsid w:val="00E74069"/>
    <w:rsid w:val="00EA2025"/>
    <w:rsid w:val="00EB1F49"/>
    <w:rsid w:val="00ED4333"/>
    <w:rsid w:val="00EE4FF0"/>
    <w:rsid w:val="00F13867"/>
    <w:rsid w:val="00F43840"/>
    <w:rsid w:val="00F51E52"/>
    <w:rsid w:val="00F710EC"/>
    <w:rsid w:val="00F8158B"/>
    <w:rsid w:val="00F865B3"/>
    <w:rsid w:val="00FB00B0"/>
    <w:rsid w:val="00FB1509"/>
    <w:rsid w:val="00FE4BAD"/>
    <w:rsid w:val="00FF05FD"/>
    <w:rsid w:val="00FF1903"/>
    <w:rsid w:val="00FF2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caption"/>
    <w:basedOn w:val="a"/>
    <w:next w:val="a"/>
    <w:uiPriority w:val="35"/>
    <w:unhideWhenUsed/>
    <w:qFormat/>
    <w:rsid w:val="000A2F37"/>
    <w:pPr>
      <w:spacing w:after="200"/>
    </w:pPr>
    <w:rPr>
      <w:i/>
      <w:iCs/>
      <w:color w:val="1F497D" w:themeColor="text2"/>
      <w:sz w:val="18"/>
      <w:szCs w:val="18"/>
    </w:rPr>
  </w:style>
  <w:style w:type="paragraph" w:styleId="ab">
    <w:name w:val="Revision"/>
    <w:hidden/>
    <w:uiPriority w:val="99"/>
    <w:semiHidden/>
    <w:rsid w:val="005E4F9C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Unresolved Mention"/>
    <w:basedOn w:val="a0"/>
    <w:uiPriority w:val="99"/>
    <w:semiHidden/>
    <w:unhideWhenUsed/>
    <w:rsid w:val="002B74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aria.a.soloviev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C6D05D5-505B-475B-A0C3-0C0209410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447</Words>
  <Characters>2553</Characters>
  <Application>Microsoft Office Word</Application>
  <DocSecurity>0</DocSecurity>
  <Lines>21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Мария Соловьева</cp:lastModifiedBy>
  <cp:revision>29</cp:revision>
  <dcterms:created xsi:type="dcterms:W3CDTF">2023-02-06T19:02:00Z</dcterms:created>
  <dcterms:modified xsi:type="dcterms:W3CDTF">2023-02-08T13:39:00Z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